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B40AF" w14:textId="4CD67FDE" w:rsidR="00EE6536" w:rsidRDefault="00EE6536" w:rsidP="00EE6536">
      <w:pPr>
        <w:pStyle w:val="Normlnweb"/>
        <w:spacing w:before="0" w:beforeAutospacing="0" w:after="120" w:afterAutospacing="0"/>
        <w:rPr>
          <w:rFonts w:asciiTheme="minorHAnsi" w:hAnsiTheme="minorHAnsi" w:cstheme="minorHAnsi"/>
          <w:b/>
          <w:u w:val="single"/>
        </w:rPr>
      </w:pPr>
      <w:r>
        <w:rPr>
          <w:rFonts w:asciiTheme="minorHAnsi" w:hAnsiTheme="minorHAnsi" w:cstheme="minorHAnsi"/>
          <w:b/>
          <w:u w:val="single"/>
        </w:rPr>
        <w:t xml:space="preserve">Příloha č. </w:t>
      </w:r>
      <w:r w:rsidR="00876220">
        <w:rPr>
          <w:rFonts w:asciiTheme="minorHAnsi" w:hAnsiTheme="minorHAnsi" w:cstheme="minorHAnsi"/>
          <w:b/>
          <w:u w:val="single"/>
        </w:rPr>
        <w:t>5 – Technické podmínky pro magnetickou rezonanci</w:t>
      </w:r>
    </w:p>
    <w:tbl>
      <w:tblPr>
        <w:tblStyle w:val="Mkatabulky"/>
        <w:tblW w:w="0" w:type="auto"/>
        <w:tblInd w:w="-5" w:type="dxa"/>
        <w:tblLook w:val="04A0" w:firstRow="1" w:lastRow="0" w:firstColumn="1" w:lastColumn="0" w:noHBand="0" w:noVBand="1"/>
      </w:tblPr>
      <w:tblGrid>
        <w:gridCol w:w="6521"/>
        <w:gridCol w:w="2546"/>
      </w:tblGrid>
      <w:tr w:rsidR="00744101" w:rsidRPr="00876220" w14:paraId="485E9E10" w14:textId="7EE46B3C" w:rsidTr="00744101">
        <w:tc>
          <w:tcPr>
            <w:tcW w:w="6521" w:type="dxa"/>
          </w:tcPr>
          <w:p w14:paraId="50542D67" w14:textId="77777777" w:rsidR="00744101" w:rsidRPr="00876220" w:rsidRDefault="00744101" w:rsidP="00FF4F75">
            <w:pPr>
              <w:spacing w:after="0" w:line="240" w:lineRule="auto"/>
              <w:jc w:val="both"/>
              <w:rPr>
                <w:bCs/>
                <w:highlight w:val="yellow"/>
              </w:rPr>
            </w:pPr>
            <w:r w:rsidRPr="00876220">
              <w:rPr>
                <w:rFonts w:cstheme="minorHAnsi"/>
              </w:rPr>
              <w:t xml:space="preserve">Nový, nepoužitý přístroj pro celotělové vyšetřování magnetickou rezonancí s permanentním magnetickým polem o síle 1,5 Tesla pro všeobecné použití s důrazem na velmi kvalitní zobrazení </w:t>
            </w:r>
            <w:proofErr w:type="spellStart"/>
            <w:r w:rsidRPr="00876220">
              <w:rPr>
                <w:rFonts w:cstheme="minorHAnsi"/>
              </w:rPr>
              <w:t>měkotkáňových</w:t>
            </w:r>
            <w:proofErr w:type="spellEnd"/>
            <w:r w:rsidRPr="00876220">
              <w:rPr>
                <w:rFonts w:cstheme="minorHAnsi"/>
              </w:rPr>
              <w:t xml:space="preserve"> struktur pro neurologické, angiologické </w:t>
            </w:r>
            <w:proofErr w:type="gramStart"/>
            <w:r w:rsidRPr="00876220">
              <w:rPr>
                <w:rFonts w:cstheme="minorHAnsi"/>
              </w:rPr>
              <w:t>vyšetření,  vyšetření</w:t>
            </w:r>
            <w:proofErr w:type="gramEnd"/>
            <w:r w:rsidRPr="00876220">
              <w:rPr>
                <w:rFonts w:cstheme="minorHAnsi"/>
              </w:rPr>
              <w:t xml:space="preserve"> dutiny břišní, malé pánve a pro ortopedická vyšetření. Součástí dodávky ko</w:t>
            </w:r>
            <w:r w:rsidRPr="00876220">
              <w:rPr>
                <w:bCs/>
              </w:rPr>
              <w:t>mpletní DICOM komunikace přístroje s nemocničním PACS systémem.</w:t>
            </w:r>
          </w:p>
        </w:tc>
        <w:tc>
          <w:tcPr>
            <w:tcW w:w="2546" w:type="dxa"/>
          </w:tcPr>
          <w:p w14:paraId="1BF2C852" w14:textId="77777777" w:rsidR="00744101" w:rsidRPr="00876220" w:rsidRDefault="00744101" w:rsidP="008479A4">
            <w:pPr>
              <w:spacing w:after="0" w:line="240" w:lineRule="auto"/>
              <w:rPr>
                <w:rFonts w:cstheme="minorHAnsi"/>
              </w:rPr>
            </w:pPr>
          </w:p>
        </w:tc>
      </w:tr>
    </w:tbl>
    <w:p w14:paraId="3266CF2F" w14:textId="77777777" w:rsidR="00573BDA" w:rsidRPr="00876220" w:rsidRDefault="00573BDA" w:rsidP="00EE6536">
      <w:pPr>
        <w:pStyle w:val="Default"/>
        <w:jc w:val="both"/>
        <w:rPr>
          <w:rFonts w:asciiTheme="minorHAnsi" w:hAnsiTheme="minorHAnsi"/>
          <w:b/>
          <w:color w:val="auto"/>
          <w:sz w:val="22"/>
          <w:szCs w:val="22"/>
        </w:rPr>
      </w:pPr>
      <w:bookmarkStart w:id="0" w:name="_Hlk19888341"/>
    </w:p>
    <w:p w14:paraId="0AC14AED" w14:textId="79865B3B" w:rsidR="00EE6536" w:rsidRPr="00876220" w:rsidRDefault="00EE6536" w:rsidP="00EE6536">
      <w:pPr>
        <w:pStyle w:val="Default"/>
        <w:jc w:val="both"/>
        <w:rPr>
          <w:rFonts w:asciiTheme="minorHAnsi" w:hAnsiTheme="minorHAnsi"/>
          <w:b/>
          <w:color w:val="auto"/>
          <w:sz w:val="22"/>
          <w:szCs w:val="22"/>
        </w:rPr>
      </w:pPr>
      <w:r w:rsidRPr="00876220">
        <w:rPr>
          <w:rFonts w:asciiTheme="minorHAnsi" w:hAnsiTheme="minorHAnsi"/>
          <w:b/>
          <w:color w:val="auto"/>
          <w:sz w:val="22"/>
          <w:szCs w:val="22"/>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876220">
        <w:rPr>
          <w:rFonts w:asciiTheme="minorHAnsi" w:hAnsiTheme="minorHAnsi"/>
          <w:b/>
          <w:bCs/>
          <w:color w:val="auto"/>
          <w:sz w:val="22"/>
          <w:szCs w:val="22"/>
        </w:rPr>
        <w:t xml:space="preserve">v souladu s § 89 odst. 6 zákona možné nabídnout i jiné, rovnocenné řešení. </w:t>
      </w:r>
    </w:p>
    <w:bookmarkEnd w:id="0"/>
    <w:p w14:paraId="7E2A9A19" w14:textId="77777777" w:rsidR="00EE6536" w:rsidRPr="00876220" w:rsidRDefault="00EE6536" w:rsidP="00EE6536">
      <w:pPr>
        <w:pStyle w:val="Normlnweb"/>
        <w:spacing w:before="0" w:beforeAutospacing="0" w:after="120" w:afterAutospacing="0"/>
        <w:rPr>
          <w:rFonts w:asciiTheme="minorHAnsi" w:hAnsiTheme="minorHAnsi" w:cstheme="minorHAnsi"/>
          <w:sz w:val="22"/>
          <w:szCs w:val="22"/>
        </w:rPr>
      </w:pPr>
    </w:p>
    <w:p w14:paraId="4366B076" w14:textId="77777777" w:rsidR="00EE6536" w:rsidRPr="00876220" w:rsidRDefault="00EE6536" w:rsidP="00EE6536">
      <w:pPr>
        <w:pStyle w:val="Normlnweb"/>
        <w:spacing w:before="0" w:beforeAutospacing="0" w:after="120" w:afterAutospacing="0"/>
        <w:rPr>
          <w:rFonts w:asciiTheme="minorHAnsi" w:hAnsiTheme="minorHAnsi" w:cstheme="minorHAnsi"/>
          <w:b/>
          <w:sz w:val="22"/>
          <w:szCs w:val="22"/>
          <w:u w:val="single"/>
        </w:rPr>
      </w:pPr>
      <w:r w:rsidRPr="00876220">
        <w:rPr>
          <w:rFonts w:asciiTheme="minorHAnsi" w:hAnsiTheme="minorHAnsi" w:cstheme="minorHAnsi"/>
          <w:b/>
          <w:sz w:val="22"/>
          <w:szCs w:val="22"/>
          <w:u w:val="single"/>
        </w:rPr>
        <w:t>Technická specifikace přístroje:</w:t>
      </w:r>
    </w:p>
    <w:p w14:paraId="558C709D" w14:textId="064BF9FE" w:rsidR="00EE6536" w:rsidRPr="00876220" w:rsidRDefault="00EE6536" w:rsidP="00EE6536">
      <w:pPr>
        <w:rPr>
          <w:rFonts w:cstheme="minorHAnsi"/>
          <w:b/>
        </w:rPr>
      </w:pPr>
      <w:r w:rsidRPr="00876220">
        <w:rPr>
          <w:b/>
          <w:bCs/>
        </w:rPr>
        <w:t>Tolerance na číselné parametry, které nejsou označeny jako minimální či maximální +/- 10%</w:t>
      </w:r>
    </w:p>
    <w:tbl>
      <w:tblPr>
        <w:tblStyle w:val="Mkatabulky"/>
        <w:tblW w:w="0" w:type="auto"/>
        <w:tblInd w:w="137" w:type="dxa"/>
        <w:tblLook w:val="04A0" w:firstRow="1" w:lastRow="0" w:firstColumn="1" w:lastColumn="0" w:noHBand="0" w:noVBand="1"/>
      </w:tblPr>
      <w:tblGrid>
        <w:gridCol w:w="6379"/>
        <w:gridCol w:w="2546"/>
      </w:tblGrid>
      <w:tr w:rsidR="00C334C9" w:rsidRPr="00876220" w14:paraId="45C295F6" w14:textId="3B1D462E" w:rsidTr="005D09D7">
        <w:tc>
          <w:tcPr>
            <w:tcW w:w="6379" w:type="dxa"/>
          </w:tcPr>
          <w:p w14:paraId="6F2A5317"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supravodivý </w:t>
            </w:r>
            <w:proofErr w:type="spellStart"/>
            <w:r w:rsidRPr="00876220">
              <w:rPr>
                <w:rFonts w:asciiTheme="minorHAnsi" w:hAnsiTheme="minorHAnsi" w:cstheme="minorHAnsi"/>
                <w:sz w:val="22"/>
                <w:szCs w:val="22"/>
              </w:rPr>
              <w:t>bezodparový</w:t>
            </w:r>
            <w:proofErr w:type="spellEnd"/>
            <w:r w:rsidRPr="00876220">
              <w:rPr>
                <w:rFonts w:asciiTheme="minorHAnsi" w:hAnsiTheme="minorHAnsi" w:cstheme="minorHAnsi"/>
                <w:sz w:val="22"/>
                <w:szCs w:val="22"/>
              </w:rPr>
              <w:t xml:space="preserve"> magnet s indukcí pole 1,5Tesla s aktivním stíněním </w:t>
            </w:r>
          </w:p>
        </w:tc>
        <w:tc>
          <w:tcPr>
            <w:tcW w:w="2546" w:type="dxa"/>
          </w:tcPr>
          <w:p w14:paraId="6D1A26DA"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p>
        </w:tc>
      </w:tr>
      <w:tr w:rsidR="00C334C9" w:rsidRPr="00876220" w14:paraId="767DB644" w14:textId="1F5178BA" w:rsidTr="005D09D7">
        <w:tc>
          <w:tcPr>
            <w:tcW w:w="6379" w:type="dxa"/>
          </w:tcPr>
          <w:p w14:paraId="54FFDAE7"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průměr pacientského otvoru </w:t>
            </w:r>
            <w:proofErr w:type="spellStart"/>
            <w:r w:rsidRPr="00876220">
              <w:rPr>
                <w:rFonts w:asciiTheme="minorHAnsi" w:hAnsiTheme="minorHAnsi" w:cstheme="minorHAnsi"/>
                <w:sz w:val="22"/>
                <w:szCs w:val="22"/>
              </w:rPr>
              <w:t>gantry</w:t>
            </w:r>
            <w:proofErr w:type="spellEnd"/>
            <w:r w:rsidRPr="00876220">
              <w:rPr>
                <w:rFonts w:asciiTheme="minorHAnsi" w:hAnsiTheme="minorHAnsi" w:cstheme="minorHAnsi"/>
                <w:sz w:val="22"/>
                <w:szCs w:val="22"/>
              </w:rPr>
              <w:t xml:space="preserve"> min. </w:t>
            </w:r>
            <w:proofErr w:type="gramStart"/>
            <w:r w:rsidRPr="00876220">
              <w:rPr>
                <w:rFonts w:asciiTheme="minorHAnsi" w:hAnsiTheme="minorHAnsi" w:cstheme="minorHAnsi"/>
                <w:sz w:val="22"/>
                <w:szCs w:val="22"/>
              </w:rPr>
              <w:t>70cm</w:t>
            </w:r>
            <w:proofErr w:type="gramEnd"/>
            <w:r w:rsidRPr="00876220">
              <w:rPr>
                <w:rFonts w:asciiTheme="minorHAnsi" w:hAnsiTheme="minorHAnsi" w:cstheme="minorHAnsi"/>
                <w:sz w:val="22"/>
                <w:szCs w:val="22"/>
              </w:rPr>
              <w:t xml:space="preserve"> </w:t>
            </w:r>
          </w:p>
        </w:tc>
        <w:tc>
          <w:tcPr>
            <w:tcW w:w="2546" w:type="dxa"/>
          </w:tcPr>
          <w:p w14:paraId="1391310B"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p>
        </w:tc>
      </w:tr>
      <w:tr w:rsidR="00C334C9" w:rsidRPr="00876220" w14:paraId="06802403" w14:textId="441332AF" w:rsidTr="005D09D7">
        <w:tc>
          <w:tcPr>
            <w:tcW w:w="6379" w:type="dxa"/>
          </w:tcPr>
          <w:p w14:paraId="4FC6538D"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vyšetřovací pole </w:t>
            </w:r>
            <w:proofErr w:type="spellStart"/>
            <w:r w:rsidRPr="00876220">
              <w:rPr>
                <w:rFonts w:asciiTheme="minorHAnsi" w:hAnsiTheme="minorHAnsi" w:cstheme="minorHAnsi"/>
                <w:sz w:val="22"/>
                <w:szCs w:val="22"/>
              </w:rPr>
              <w:t>FoV</w:t>
            </w:r>
            <w:proofErr w:type="spellEnd"/>
            <w:r w:rsidRPr="00876220">
              <w:rPr>
                <w:rFonts w:asciiTheme="minorHAnsi" w:hAnsiTheme="minorHAnsi" w:cstheme="minorHAnsi"/>
                <w:sz w:val="22"/>
                <w:szCs w:val="22"/>
              </w:rPr>
              <w:t xml:space="preserve"> velikosti min. 50 x 50 x 45 </w:t>
            </w:r>
            <w:proofErr w:type="gramStart"/>
            <w:r w:rsidRPr="00876220">
              <w:rPr>
                <w:rFonts w:asciiTheme="minorHAnsi" w:hAnsiTheme="minorHAnsi" w:cstheme="minorHAnsi"/>
                <w:sz w:val="22"/>
                <w:szCs w:val="22"/>
              </w:rPr>
              <w:t>cm  (</w:t>
            </w:r>
            <w:proofErr w:type="gramEnd"/>
            <w:r w:rsidRPr="00876220">
              <w:rPr>
                <w:rFonts w:asciiTheme="minorHAnsi" w:hAnsiTheme="minorHAnsi" w:cstheme="minorHAnsi"/>
                <w:sz w:val="22"/>
                <w:szCs w:val="22"/>
              </w:rPr>
              <w:t xml:space="preserve">v osách </w:t>
            </w:r>
            <w:proofErr w:type="spellStart"/>
            <w:r w:rsidRPr="00876220">
              <w:rPr>
                <w:rFonts w:asciiTheme="minorHAnsi" w:hAnsiTheme="minorHAnsi" w:cstheme="minorHAnsi"/>
                <w:sz w:val="22"/>
                <w:szCs w:val="22"/>
              </w:rPr>
              <w:t>x,y</w:t>
            </w:r>
            <w:proofErr w:type="spellEnd"/>
            <w:r w:rsidRPr="00876220">
              <w:rPr>
                <w:rFonts w:asciiTheme="minorHAnsi" w:hAnsiTheme="minorHAnsi" w:cstheme="minorHAnsi"/>
                <w:sz w:val="22"/>
                <w:szCs w:val="22"/>
              </w:rPr>
              <w:t xml:space="preserve"> a z)</w:t>
            </w:r>
          </w:p>
        </w:tc>
        <w:tc>
          <w:tcPr>
            <w:tcW w:w="2546" w:type="dxa"/>
          </w:tcPr>
          <w:p w14:paraId="2F8C4C8D"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p>
        </w:tc>
      </w:tr>
      <w:tr w:rsidR="00C334C9" w:rsidRPr="00876220" w14:paraId="76ABDC97" w14:textId="3461830F" w:rsidTr="005D09D7">
        <w:tc>
          <w:tcPr>
            <w:tcW w:w="6379" w:type="dxa"/>
          </w:tcPr>
          <w:p w14:paraId="7CF24E1E"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pacientský stůl s nosností pacienta min. 250 kg v celém rozsahu – možnost „skenování“ v rozsahu min. </w:t>
            </w:r>
            <w:proofErr w:type="gramStart"/>
            <w:r w:rsidRPr="00876220">
              <w:rPr>
                <w:rFonts w:asciiTheme="minorHAnsi" w:hAnsiTheme="minorHAnsi" w:cstheme="minorHAnsi"/>
                <w:sz w:val="22"/>
                <w:szCs w:val="22"/>
              </w:rPr>
              <w:t>200cm</w:t>
            </w:r>
            <w:proofErr w:type="gramEnd"/>
          </w:p>
        </w:tc>
        <w:tc>
          <w:tcPr>
            <w:tcW w:w="2546" w:type="dxa"/>
          </w:tcPr>
          <w:p w14:paraId="1BED9504"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p>
        </w:tc>
      </w:tr>
      <w:tr w:rsidR="00C334C9" w:rsidRPr="00876220" w14:paraId="72FD4D4C" w14:textId="047A87A2" w:rsidTr="005D09D7">
        <w:tc>
          <w:tcPr>
            <w:tcW w:w="6379" w:type="dxa"/>
          </w:tcPr>
          <w:p w14:paraId="3A3A8B43"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gradientní systém s amplitudou min. 44 </w:t>
            </w:r>
            <w:proofErr w:type="spellStart"/>
            <w:r w:rsidRPr="00876220">
              <w:rPr>
                <w:rFonts w:asciiTheme="minorHAnsi" w:hAnsiTheme="minorHAnsi" w:cstheme="minorHAnsi"/>
                <w:sz w:val="22"/>
                <w:szCs w:val="22"/>
              </w:rPr>
              <w:t>mT</w:t>
            </w:r>
            <w:proofErr w:type="spellEnd"/>
            <w:r w:rsidRPr="00876220">
              <w:rPr>
                <w:rFonts w:asciiTheme="minorHAnsi" w:hAnsiTheme="minorHAnsi" w:cstheme="minorHAnsi"/>
                <w:sz w:val="22"/>
                <w:szCs w:val="22"/>
              </w:rPr>
              <w:t>/m</w:t>
            </w:r>
          </w:p>
        </w:tc>
        <w:tc>
          <w:tcPr>
            <w:tcW w:w="2546" w:type="dxa"/>
          </w:tcPr>
          <w:p w14:paraId="6BB208C6"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p>
        </w:tc>
      </w:tr>
      <w:tr w:rsidR="00C334C9" w:rsidRPr="00876220" w14:paraId="4E019A11" w14:textId="2807733E" w:rsidTr="005D09D7">
        <w:tc>
          <w:tcPr>
            <w:tcW w:w="6379" w:type="dxa"/>
          </w:tcPr>
          <w:p w14:paraId="7A8B5325"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proofErr w:type="spellStart"/>
            <w:r w:rsidRPr="00876220">
              <w:rPr>
                <w:rFonts w:asciiTheme="minorHAnsi" w:hAnsiTheme="minorHAnsi" w:cstheme="minorHAnsi"/>
                <w:sz w:val="22"/>
                <w:szCs w:val="22"/>
              </w:rPr>
              <w:t>slew</w:t>
            </w:r>
            <w:proofErr w:type="spellEnd"/>
            <w:r w:rsidRPr="00876220">
              <w:rPr>
                <w:rFonts w:asciiTheme="minorHAnsi" w:hAnsiTheme="minorHAnsi" w:cstheme="minorHAnsi"/>
                <w:sz w:val="22"/>
                <w:szCs w:val="22"/>
              </w:rPr>
              <w:t xml:space="preserve"> </w:t>
            </w:r>
            <w:proofErr w:type="spellStart"/>
            <w:r w:rsidRPr="00876220">
              <w:rPr>
                <w:rFonts w:asciiTheme="minorHAnsi" w:hAnsiTheme="minorHAnsi" w:cstheme="minorHAnsi"/>
                <w:sz w:val="22"/>
                <w:szCs w:val="22"/>
              </w:rPr>
              <w:t>rate</w:t>
            </w:r>
            <w:proofErr w:type="spellEnd"/>
            <w:r w:rsidRPr="00876220">
              <w:rPr>
                <w:rFonts w:asciiTheme="minorHAnsi" w:hAnsiTheme="minorHAnsi" w:cstheme="minorHAnsi"/>
                <w:sz w:val="22"/>
                <w:szCs w:val="22"/>
              </w:rPr>
              <w:t xml:space="preserve"> ve všech směrech min. 200 </w:t>
            </w:r>
            <w:proofErr w:type="spellStart"/>
            <w:r w:rsidRPr="00876220">
              <w:rPr>
                <w:rFonts w:asciiTheme="minorHAnsi" w:hAnsiTheme="minorHAnsi" w:cstheme="minorHAnsi"/>
                <w:sz w:val="22"/>
                <w:szCs w:val="22"/>
              </w:rPr>
              <w:t>mT</w:t>
            </w:r>
            <w:proofErr w:type="spellEnd"/>
            <w:r w:rsidRPr="00876220">
              <w:rPr>
                <w:rFonts w:asciiTheme="minorHAnsi" w:hAnsiTheme="minorHAnsi" w:cstheme="minorHAnsi"/>
                <w:sz w:val="22"/>
                <w:szCs w:val="22"/>
              </w:rPr>
              <w:t>/m/</w:t>
            </w:r>
            <w:proofErr w:type="spellStart"/>
            <w:r w:rsidRPr="00876220">
              <w:rPr>
                <w:rFonts w:asciiTheme="minorHAnsi" w:hAnsiTheme="minorHAnsi" w:cstheme="minorHAnsi"/>
                <w:sz w:val="22"/>
                <w:szCs w:val="22"/>
              </w:rPr>
              <w:t>ms</w:t>
            </w:r>
            <w:proofErr w:type="spellEnd"/>
            <w:r w:rsidRPr="00876220">
              <w:rPr>
                <w:rFonts w:asciiTheme="minorHAnsi" w:hAnsiTheme="minorHAnsi" w:cstheme="minorHAnsi"/>
                <w:sz w:val="22"/>
                <w:szCs w:val="22"/>
              </w:rPr>
              <w:t xml:space="preserve"> (</w:t>
            </w:r>
            <w:proofErr w:type="gramStart"/>
            <w:r w:rsidRPr="00876220">
              <w:rPr>
                <w:rFonts w:asciiTheme="minorHAnsi" w:hAnsiTheme="minorHAnsi" w:cstheme="minorHAnsi"/>
                <w:sz w:val="22"/>
                <w:szCs w:val="22"/>
              </w:rPr>
              <w:t>100%</w:t>
            </w:r>
            <w:proofErr w:type="gramEnd"/>
            <w:r w:rsidRPr="00876220">
              <w:rPr>
                <w:rFonts w:asciiTheme="minorHAnsi" w:hAnsiTheme="minorHAnsi" w:cstheme="minorHAnsi"/>
                <w:sz w:val="22"/>
                <w:szCs w:val="22"/>
              </w:rPr>
              <w:t xml:space="preserve"> duty </w:t>
            </w:r>
            <w:proofErr w:type="spellStart"/>
            <w:r w:rsidRPr="00876220">
              <w:rPr>
                <w:rFonts w:asciiTheme="minorHAnsi" w:hAnsiTheme="minorHAnsi" w:cstheme="minorHAnsi"/>
                <w:sz w:val="22"/>
                <w:szCs w:val="22"/>
              </w:rPr>
              <w:t>cycle</w:t>
            </w:r>
            <w:proofErr w:type="spellEnd"/>
            <w:r w:rsidRPr="00876220">
              <w:rPr>
                <w:rFonts w:asciiTheme="minorHAnsi" w:hAnsiTheme="minorHAnsi" w:cstheme="minorHAnsi"/>
                <w:sz w:val="22"/>
                <w:szCs w:val="22"/>
              </w:rPr>
              <w:t>)</w:t>
            </w:r>
          </w:p>
        </w:tc>
        <w:tc>
          <w:tcPr>
            <w:tcW w:w="2546" w:type="dxa"/>
          </w:tcPr>
          <w:p w14:paraId="40DCC6CC"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p>
        </w:tc>
      </w:tr>
      <w:tr w:rsidR="00C334C9" w:rsidRPr="00876220" w14:paraId="0DF3D529" w14:textId="70C35F91" w:rsidTr="005D09D7">
        <w:tc>
          <w:tcPr>
            <w:tcW w:w="6379" w:type="dxa"/>
          </w:tcPr>
          <w:p w14:paraId="2E80601C"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počet nezávislých přijímacích radiofrekvenčních kanálů: min. 32</w:t>
            </w:r>
          </w:p>
        </w:tc>
        <w:tc>
          <w:tcPr>
            <w:tcW w:w="2546" w:type="dxa"/>
          </w:tcPr>
          <w:p w14:paraId="12362741" w14:textId="77777777" w:rsidR="00C334C9" w:rsidRPr="00876220" w:rsidRDefault="00C334C9" w:rsidP="00917800">
            <w:pPr>
              <w:pStyle w:val="Normlnweb"/>
              <w:spacing w:before="0" w:beforeAutospacing="0" w:after="120" w:afterAutospacing="0"/>
              <w:rPr>
                <w:rFonts w:asciiTheme="minorHAnsi" w:hAnsiTheme="minorHAnsi" w:cstheme="minorHAnsi"/>
                <w:sz w:val="22"/>
                <w:szCs w:val="22"/>
              </w:rPr>
            </w:pPr>
          </w:p>
        </w:tc>
      </w:tr>
      <w:tr w:rsidR="00C334C9" w:rsidRPr="00876220" w14:paraId="22EFE994" w14:textId="428C998B" w:rsidTr="005D09D7">
        <w:tc>
          <w:tcPr>
            <w:tcW w:w="6379" w:type="dxa"/>
          </w:tcPr>
          <w:p w14:paraId="5E454834" w14:textId="77777777" w:rsidR="00C334C9" w:rsidRPr="00876220" w:rsidRDefault="00C334C9" w:rsidP="00917800">
            <w:pPr>
              <w:pStyle w:val="Normlnweb"/>
              <w:spacing w:beforeAutospacing="0" w:after="120" w:afterAutospacing="0"/>
              <w:rPr>
                <w:rFonts w:asciiTheme="minorHAnsi" w:hAnsiTheme="minorHAnsi"/>
                <w:sz w:val="22"/>
                <w:szCs w:val="22"/>
              </w:rPr>
            </w:pPr>
            <w:r w:rsidRPr="00876220">
              <w:rPr>
                <w:rFonts w:asciiTheme="minorHAnsi" w:hAnsiTheme="minorHAnsi"/>
                <w:sz w:val="22"/>
                <w:szCs w:val="22"/>
              </w:rPr>
              <w:t>vysílací RF cesta umožňující maximálně homogenní distribuci B1 pole (vícekanálová vysílací cesta – min. 2 nezávislé vysílací kanály) výhodou</w:t>
            </w:r>
            <w:r w:rsidRPr="00876220">
              <w:rPr>
                <w:rFonts w:asciiTheme="minorHAnsi" w:hAnsiTheme="minorHAnsi"/>
                <w:sz w:val="22"/>
                <w:szCs w:val="22"/>
              </w:rPr>
              <w:tab/>
              <w:t xml:space="preserve">                                                                                                          </w:t>
            </w:r>
          </w:p>
        </w:tc>
        <w:tc>
          <w:tcPr>
            <w:tcW w:w="2546" w:type="dxa"/>
          </w:tcPr>
          <w:p w14:paraId="26EB346D" w14:textId="77777777" w:rsidR="00C334C9" w:rsidRPr="00876220" w:rsidRDefault="00C334C9" w:rsidP="00917800">
            <w:pPr>
              <w:pStyle w:val="Normlnweb"/>
              <w:spacing w:beforeAutospacing="0" w:after="120" w:afterAutospacing="0"/>
              <w:rPr>
                <w:rFonts w:asciiTheme="minorHAnsi" w:hAnsiTheme="minorHAnsi"/>
                <w:sz w:val="22"/>
                <w:szCs w:val="22"/>
              </w:rPr>
            </w:pPr>
          </w:p>
        </w:tc>
      </w:tr>
      <w:tr w:rsidR="00C334C9" w:rsidRPr="00876220" w14:paraId="0CAC9A9B" w14:textId="284705A7" w:rsidTr="005D09D7">
        <w:tc>
          <w:tcPr>
            <w:tcW w:w="6379" w:type="dxa"/>
          </w:tcPr>
          <w:p w14:paraId="68E0A1D0" w14:textId="77777777" w:rsidR="00C334C9" w:rsidRPr="00876220" w:rsidRDefault="00C334C9" w:rsidP="00917800">
            <w:pPr>
              <w:spacing w:after="0"/>
            </w:pPr>
            <w:r w:rsidRPr="00876220">
              <w:t xml:space="preserve">maximální výkon vysílače, minimálně 15 kW </w:t>
            </w:r>
            <w:r w:rsidRPr="00876220">
              <w:tab/>
              <w:t xml:space="preserve">                                                                                                          </w:t>
            </w:r>
          </w:p>
        </w:tc>
        <w:tc>
          <w:tcPr>
            <w:tcW w:w="2546" w:type="dxa"/>
          </w:tcPr>
          <w:p w14:paraId="47B09928" w14:textId="77777777" w:rsidR="00C334C9" w:rsidRPr="00876220" w:rsidRDefault="00C334C9" w:rsidP="00917800">
            <w:pPr>
              <w:spacing w:after="0"/>
            </w:pPr>
          </w:p>
        </w:tc>
      </w:tr>
      <w:tr w:rsidR="00C334C9" w:rsidRPr="00876220" w14:paraId="163D956F" w14:textId="5CF063EE" w:rsidTr="005D09D7">
        <w:tc>
          <w:tcPr>
            <w:tcW w:w="6379" w:type="dxa"/>
          </w:tcPr>
          <w:p w14:paraId="54B3F151" w14:textId="4BAEE372" w:rsidR="00C334C9" w:rsidRPr="00876220" w:rsidRDefault="00C334C9" w:rsidP="00917800">
            <w:pPr>
              <w:spacing w:after="120"/>
            </w:pPr>
            <w:r w:rsidRPr="00876220">
              <w:t xml:space="preserve">pasivní </w:t>
            </w:r>
            <w:proofErr w:type="spellStart"/>
            <w:proofErr w:type="gramStart"/>
            <w:r w:rsidRPr="00876220">
              <w:t>shimming</w:t>
            </w:r>
            <w:proofErr w:type="spellEnd"/>
            <w:r w:rsidRPr="00876220">
              <w:t xml:space="preserve"> - homogenita</w:t>
            </w:r>
            <w:proofErr w:type="gramEnd"/>
            <w:r w:rsidRPr="00876220">
              <w:t xml:space="preserve"> magnetického pole ve </w:t>
            </w:r>
            <w:proofErr w:type="spellStart"/>
            <w:r w:rsidRPr="00876220">
              <w:t>sferickém</w:t>
            </w:r>
            <w:proofErr w:type="spellEnd"/>
            <w:r w:rsidRPr="00876220">
              <w:t xml:space="preserve"> objemu min. 40cm max. 1,4 </w:t>
            </w:r>
            <w:proofErr w:type="spellStart"/>
            <w:r w:rsidRPr="00876220">
              <w:t>ppm</w:t>
            </w:r>
            <w:proofErr w:type="spellEnd"/>
            <w:r w:rsidRPr="00876220">
              <w:tab/>
              <w:t xml:space="preserve">                                                                                                     </w:t>
            </w:r>
          </w:p>
        </w:tc>
        <w:tc>
          <w:tcPr>
            <w:tcW w:w="2546" w:type="dxa"/>
          </w:tcPr>
          <w:p w14:paraId="0D36777B" w14:textId="77777777" w:rsidR="00C334C9" w:rsidRPr="00876220" w:rsidRDefault="00C334C9" w:rsidP="00917800">
            <w:pPr>
              <w:spacing w:after="120"/>
            </w:pPr>
          </w:p>
        </w:tc>
      </w:tr>
      <w:tr w:rsidR="00C334C9" w:rsidRPr="00876220" w14:paraId="66F1F1F9" w14:textId="7D92713D" w:rsidTr="005D09D7">
        <w:tc>
          <w:tcPr>
            <w:tcW w:w="6379" w:type="dxa"/>
          </w:tcPr>
          <w:p w14:paraId="539A711B" w14:textId="4A9F383D" w:rsidR="00C334C9" w:rsidRPr="00876220" w:rsidRDefault="00C334C9" w:rsidP="00917800">
            <w:pPr>
              <w:spacing w:after="0"/>
            </w:pPr>
            <w:r w:rsidRPr="00876220">
              <w:t xml:space="preserve">aktivní </w:t>
            </w:r>
            <w:proofErr w:type="spellStart"/>
            <w:r w:rsidRPr="00876220">
              <w:t>shimming</w:t>
            </w:r>
            <w:proofErr w:type="spellEnd"/>
            <w:r w:rsidRPr="00876220">
              <w:t xml:space="preserve"> - systém musí být vybaven korekcí homogenity magnetického pole druhého řádu</w:t>
            </w:r>
            <w:r w:rsidR="00FF4F75">
              <w:t xml:space="preserve"> </w:t>
            </w:r>
            <w:r w:rsidR="00596CF5" w:rsidRPr="00876220">
              <w:t xml:space="preserve">(při plnění parametru </w:t>
            </w:r>
            <w:r w:rsidR="00055484" w:rsidRPr="00876220">
              <w:t xml:space="preserve">výše </w:t>
            </w:r>
            <w:r w:rsidR="00596CF5" w:rsidRPr="00876220">
              <w:t xml:space="preserve">„pasivní </w:t>
            </w:r>
            <w:proofErr w:type="spellStart"/>
            <w:r w:rsidR="00596CF5" w:rsidRPr="00876220">
              <w:t>shimming</w:t>
            </w:r>
            <w:proofErr w:type="spellEnd"/>
            <w:r w:rsidR="00596CF5" w:rsidRPr="00876220">
              <w:t xml:space="preserve"> - homogenita magnetického pole ve </w:t>
            </w:r>
            <w:proofErr w:type="spellStart"/>
            <w:r w:rsidR="00596CF5" w:rsidRPr="00876220">
              <w:t>sferickém</w:t>
            </w:r>
            <w:proofErr w:type="spellEnd"/>
            <w:r w:rsidR="00596CF5" w:rsidRPr="00876220">
              <w:t xml:space="preserve"> objemu min. 40cm max. 0,55 </w:t>
            </w:r>
            <w:proofErr w:type="spellStart"/>
            <w:r w:rsidR="00596CF5" w:rsidRPr="00876220">
              <w:t>ppm</w:t>
            </w:r>
            <w:proofErr w:type="spellEnd"/>
            <w:r w:rsidR="00596CF5" w:rsidRPr="00876220">
              <w:t xml:space="preserve"> je možno nabídnout </w:t>
            </w:r>
            <w:r w:rsidR="00055484" w:rsidRPr="00876220">
              <w:t>alternativní</w:t>
            </w:r>
            <w:r w:rsidR="00596CF5" w:rsidRPr="00876220">
              <w:t xml:space="preserve"> řešení, které zajistí stejnou kvalitu </w:t>
            </w:r>
            <w:proofErr w:type="gramStart"/>
            <w:r w:rsidR="00596CF5" w:rsidRPr="00876220">
              <w:t xml:space="preserve">zobrazení) </w:t>
            </w:r>
            <w:r w:rsidRPr="00876220">
              <w:t xml:space="preserve">  </w:t>
            </w:r>
            <w:proofErr w:type="gramEnd"/>
            <w:r w:rsidRPr="00876220">
              <w:t xml:space="preserve">                                                                                              </w:t>
            </w:r>
          </w:p>
        </w:tc>
        <w:tc>
          <w:tcPr>
            <w:tcW w:w="2546" w:type="dxa"/>
          </w:tcPr>
          <w:p w14:paraId="760F1CE7" w14:textId="77777777" w:rsidR="00C334C9" w:rsidRPr="00876220" w:rsidRDefault="00C334C9" w:rsidP="00917800">
            <w:pPr>
              <w:spacing w:after="0"/>
            </w:pPr>
          </w:p>
        </w:tc>
      </w:tr>
      <w:tr w:rsidR="00C334C9" w:rsidRPr="00876220" w14:paraId="3150E632" w14:textId="3CD4D1EA" w:rsidTr="005D09D7">
        <w:tc>
          <w:tcPr>
            <w:tcW w:w="6379" w:type="dxa"/>
          </w:tcPr>
          <w:p w14:paraId="6ADCBD23" w14:textId="77777777" w:rsidR="00C334C9" w:rsidRPr="00876220" w:rsidRDefault="00C334C9" w:rsidP="00917800">
            <w:r w:rsidRPr="00876220">
              <w:t xml:space="preserve">integrované </w:t>
            </w:r>
            <w:proofErr w:type="gramStart"/>
            <w:r w:rsidRPr="00876220">
              <w:t>nejmodernější  techniky</w:t>
            </w:r>
            <w:proofErr w:type="gramEnd"/>
            <w:r w:rsidRPr="00876220">
              <w:t xml:space="preserve"> maximálního potlačení gradientního hluku </w:t>
            </w:r>
          </w:p>
        </w:tc>
        <w:tc>
          <w:tcPr>
            <w:tcW w:w="2546" w:type="dxa"/>
          </w:tcPr>
          <w:p w14:paraId="4B85CB8F" w14:textId="77777777" w:rsidR="00C334C9" w:rsidRPr="00876220" w:rsidRDefault="00C334C9" w:rsidP="00917800"/>
        </w:tc>
      </w:tr>
    </w:tbl>
    <w:p w14:paraId="11BC6AFC" w14:textId="77777777" w:rsidR="00C334C9" w:rsidRPr="00876220" w:rsidRDefault="00C334C9" w:rsidP="00EE6536">
      <w:pPr>
        <w:pStyle w:val="Normlnweb"/>
        <w:spacing w:before="0" w:beforeAutospacing="0" w:after="120" w:afterAutospacing="0"/>
        <w:rPr>
          <w:rFonts w:asciiTheme="minorHAnsi" w:hAnsiTheme="minorHAnsi" w:cstheme="minorHAnsi"/>
          <w:b/>
          <w:sz w:val="22"/>
          <w:szCs w:val="22"/>
        </w:rPr>
      </w:pPr>
    </w:p>
    <w:p w14:paraId="159BDD62" w14:textId="05C28030" w:rsidR="00EE6536" w:rsidRPr="00876220" w:rsidRDefault="00EE6536" w:rsidP="00C334C9">
      <w:pPr>
        <w:pStyle w:val="Normlnweb"/>
        <w:spacing w:before="0" w:beforeAutospacing="0" w:after="120" w:afterAutospacing="0"/>
        <w:rPr>
          <w:rFonts w:asciiTheme="minorHAnsi" w:hAnsiTheme="minorHAnsi" w:cstheme="minorHAnsi"/>
          <w:b/>
          <w:sz w:val="22"/>
          <w:szCs w:val="22"/>
        </w:rPr>
      </w:pPr>
      <w:r w:rsidRPr="00876220">
        <w:rPr>
          <w:rFonts w:asciiTheme="minorHAnsi" w:hAnsiTheme="minorHAnsi" w:cstheme="minorHAnsi"/>
          <w:b/>
          <w:sz w:val="22"/>
          <w:szCs w:val="22"/>
        </w:rPr>
        <w:lastRenderedPageBreak/>
        <w:t xml:space="preserve">Sada povrchových multikanálových cívek pro plné a nejvhodnější pokrytí požadovaného spektra vyšetření v rozsahu: </w:t>
      </w:r>
    </w:p>
    <w:tbl>
      <w:tblPr>
        <w:tblStyle w:val="Mkatabulky"/>
        <w:tblW w:w="0" w:type="auto"/>
        <w:tblInd w:w="360" w:type="dxa"/>
        <w:tblLook w:val="04A0" w:firstRow="1" w:lastRow="0" w:firstColumn="1" w:lastColumn="0" w:noHBand="0" w:noVBand="1"/>
      </w:tblPr>
      <w:tblGrid>
        <w:gridCol w:w="6156"/>
        <w:gridCol w:w="2546"/>
      </w:tblGrid>
      <w:tr w:rsidR="00C334C9" w:rsidRPr="00876220" w14:paraId="09A232D4" w14:textId="493804E7" w:rsidTr="00C334C9">
        <w:tc>
          <w:tcPr>
            <w:tcW w:w="6156" w:type="dxa"/>
          </w:tcPr>
          <w:p w14:paraId="5BC758B0" w14:textId="2BC239CD" w:rsidR="00C334C9" w:rsidRPr="00876220" w:rsidRDefault="00C334C9" w:rsidP="007E2EDC">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1 ks maticová přijímací </w:t>
            </w:r>
            <w:proofErr w:type="spellStart"/>
            <w:r w:rsidRPr="00876220">
              <w:rPr>
                <w:rFonts w:asciiTheme="minorHAnsi" w:hAnsiTheme="minorHAnsi" w:cstheme="minorHAnsi"/>
                <w:sz w:val="22"/>
                <w:szCs w:val="22"/>
              </w:rPr>
              <w:t>neurovaskulární</w:t>
            </w:r>
            <w:proofErr w:type="spellEnd"/>
            <w:r w:rsidRPr="00876220">
              <w:rPr>
                <w:rFonts w:asciiTheme="minorHAnsi" w:hAnsiTheme="minorHAnsi" w:cstheme="minorHAnsi"/>
                <w:sz w:val="22"/>
                <w:szCs w:val="22"/>
              </w:rPr>
              <w:t xml:space="preserve"> cívka pro měření oblasti </w:t>
            </w:r>
            <w:proofErr w:type="spellStart"/>
            <w:r w:rsidRPr="00876220">
              <w:rPr>
                <w:rFonts w:asciiTheme="minorHAnsi" w:hAnsiTheme="minorHAnsi" w:cstheme="minorHAnsi"/>
                <w:sz w:val="22"/>
                <w:szCs w:val="22"/>
              </w:rPr>
              <w:t>hlavokrční</w:t>
            </w:r>
            <w:proofErr w:type="spellEnd"/>
            <w:r w:rsidRPr="00876220">
              <w:rPr>
                <w:rFonts w:asciiTheme="minorHAnsi" w:hAnsiTheme="minorHAnsi" w:cstheme="minorHAnsi"/>
                <w:sz w:val="22"/>
                <w:szCs w:val="22"/>
              </w:rPr>
              <w:t xml:space="preserve"> min. 15 kanálů </w:t>
            </w:r>
          </w:p>
        </w:tc>
        <w:tc>
          <w:tcPr>
            <w:tcW w:w="2546" w:type="dxa"/>
          </w:tcPr>
          <w:p w14:paraId="0520E1B8"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33405797" w14:textId="5980147A" w:rsidTr="00C334C9">
        <w:tc>
          <w:tcPr>
            <w:tcW w:w="6156" w:type="dxa"/>
          </w:tcPr>
          <w:p w14:paraId="2E84AF28" w14:textId="39D882C8" w:rsidR="00C334C9" w:rsidRPr="00876220" w:rsidRDefault="00C334C9" w:rsidP="007E2EDC">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1 ks </w:t>
            </w:r>
            <w:proofErr w:type="spellStart"/>
            <w:r w:rsidRPr="00876220">
              <w:rPr>
                <w:rFonts w:asciiTheme="minorHAnsi" w:hAnsiTheme="minorHAnsi" w:cstheme="minorHAnsi"/>
                <w:sz w:val="22"/>
                <w:szCs w:val="22"/>
              </w:rPr>
              <w:t>celopáteřní</w:t>
            </w:r>
            <w:proofErr w:type="spellEnd"/>
            <w:r w:rsidRPr="00876220">
              <w:rPr>
                <w:rFonts w:asciiTheme="minorHAnsi" w:hAnsiTheme="minorHAnsi" w:cstheme="minorHAnsi"/>
                <w:sz w:val="22"/>
                <w:szCs w:val="22"/>
              </w:rPr>
              <w:t xml:space="preserve"> přijímací maticová cívka integrovaná do </w:t>
            </w:r>
            <w:proofErr w:type="gramStart"/>
            <w:r w:rsidRPr="00876220">
              <w:rPr>
                <w:rFonts w:asciiTheme="minorHAnsi" w:hAnsiTheme="minorHAnsi" w:cstheme="minorHAnsi"/>
                <w:sz w:val="22"/>
                <w:szCs w:val="22"/>
              </w:rPr>
              <w:t xml:space="preserve">stolu </w:t>
            </w:r>
            <w:r w:rsidR="00FF4F75">
              <w:rPr>
                <w:rFonts w:asciiTheme="minorHAnsi" w:hAnsiTheme="minorHAnsi" w:cstheme="minorHAnsi"/>
                <w:sz w:val="22"/>
                <w:szCs w:val="22"/>
              </w:rPr>
              <w:t xml:space="preserve"> </w:t>
            </w:r>
            <w:r w:rsidR="00FF4F75" w:rsidRPr="00FF4F75">
              <w:rPr>
                <w:rFonts w:asciiTheme="minorHAnsi" w:hAnsiTheme="minorHAnsi" w:cstheme="minorHAnsi"/>
                <w:sz w:val="22"/>
                <w:szCs w:val="22"/>
              </w:rPr>
              <w:t>(</w:t>
            </w:r>
            <w:proofErr w:type="gramEnd"/>
            <w:r w:rsidR="00FF4F75" w:rsidRPr="00FF4F75">
              <w:rPr>
                <w:rFonts w:asciiTheme="minorHAnsi" w:hAnsiTheme="minorHAnsi" w:cstheme="minorHAnsi"/>
                <w:sz w:val="22"/>
                <w:szCs w:val="22"/>
              </w:rPr>
              <w:t>nebo obdobné řešení splňující klinický účel vyšetření) min. 32 kanálů</w:t>
            </w:r>
          </w:p>
        </w:tc>
        <w:tc>
          <w:tcPr>
            <w:tcW w:w="2546" w:type="dxa"/>
          </w:tcPr>
          <w:p w14:paraId="219E74D9"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60F1CA54" w14:textId="56F56B38" w:rsidTr="00C334C9">
        <w:tc>
          <w:tcPr>
            <w:tcW w:w="6156" w:type="dxa"/>
          </w:tcPr>
          <w:p w14:paraId="466D0F53" w14:textId="5385AA9D" w:rsidR="00C334C9" w:rsidRPr="00876220" w:rsidRDefault="00C334C9" w:rsidP="007E2EDC">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1 ks dedikovaná pevná cívka pro vyšetření kolenního kloubu min 15 kanálů </w:t>
            </w:r>
          </w:p>
        </w:tc>
        <w:tc>
          <w:tcPr>
            <w:tcW w:w="2546" w:type="dxa"/>
          </w:tcPr>
          <w:p w14:paraId="201F1AA3"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10A116D8" w14:textId="644DAA24" w:rsidTr="00C334C9">
        <w:tc>
          <w:tcPr>
            <w:tcW w:w="6156" w:type="dxa"/>
          </w:tcPr>
          <w:p w14:paraId="36EBD6ED" w14:textId="32743CEE" w:rsidR="00C334C9" w:rsidRPr="00876220" w:rsidRDefault="00C334C9" w:rsidP="007E2EDC">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1 ks dedikovaná pevná hlezen</w:t>
            </w:r>
            <w:r w:rsidR="005D09D7">
              <w:rPr>
                <w:rFonts w:asciiTheme="minorHAnsi" w:hAnsiTheme="minorHAnsi" w:cstheme="minorHAnsi"/>
                <w:sz w:val="22"/>
                <w:szCs w:val="22"/>
              </w:rPr>
              <w:t>n</w:t>
            </w:r>
            <w:r w:rsidRPr="00876220">
              <w:rPr>
                <w:rFonts w:asciiTheme="minorHAnsi" w:hAnsiTheme="minorHAnsi" w:cstheme="minorHAnsi"/>
                <w:sz w:val="22"/>
                <w:szCs w:val="22"/>
              </w:rPr>
              <w:t>í cívka min 6 kanálů</w:t>
            </w:r>
          </w:p>
        </w:tc>
        <w:tc>
          <w:tcPr>
            <w:tcW w:w="2546" w:type="dxa"/>
          </w:tcPr>
          <w:p w14:paraId="1285197F"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134F8BC0" w14:textId="172FDEA0" w:rsidTr="00C334C9">
        <w:tc>
          <w:tcPr>
            <w:tcW w:w="6156" w:type="dxa"/>
          </w:tcPr>
          <w:p w14:paraId="0EF620A8" w14:textId="296DD9F3" w:rsidR="00C334C9" w:rsidRPr="00876220" w:rsidRDefault="00C334C9" w:rsidP="007E2EDC">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1 ks dedikovaná ramenní cívka min 6 kanálů</w:t>
            </w:r>
          </w:p>
        </w:tc>
        <w:tc>
          <w:tcPr>
            <w:tcW w:w="2546" w:type="dxa"/>
          </w:tcPr>
          <w:p w14:paraId="227C7086"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3960788B" w14:textId="1AF59AB3" w:rsidTr="00C334C9">
        <w:tc>
          <w:tcPr>
            <w:tcW w:w="6156" w:type="dxa"/>
          </w:tcPr>
          <w:p w14:paraId="6DB0F97F" w14:textId="703487AC" w:rsidR="00C334C9" w:rsidRPr="00876220" w:rsidRDefault="00C334C9" w:rsidP="007E2EDC">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1 ks dedikovaná pevná zápěstní cívka min 6 kanálů</w:t>
            </w:r>
          </w:p>
        </w:tc>
        <w:tc>
          <w:tcPr>
            <w:tcW w:w="2546" w:type="dxa"/>
          </w:tcPr>
          <w:p w14:paraId="5B3C8C95"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4471980D" w14:textId="3CEA1BE0" w:rsidTr="00C334C9">
        <w:tc>
          <w:tcPr>
            <w:tcW w:w="6156" w:type="dxa"/>
          </w:tcPr>
          <w:p w14:paraId="44FD4CA1" w14:textId="5082019A" w:rsidR="00C334C9" w:rsidRPr="00876220" w:rsidRDefault="00C334C9" w:rsidP="007E2EDC">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1 ks univerzální flexibilní velká cívka s min. 16 kanály pro zobrazení v oblasti dolních končetin a kolenních kloubů v případě, že se nevejdou do standardní kolenní cívky. Použitelná také jako dětská celotělová cívka.  Lze nahradit 1ks univerzální flexibilní cívky velké minimálně 4 kanálů a 1ks dedikovaná kolenní cívka s větším FOV než standardní cívka (viz výše) a s minimálně 16 kanály</w:t>
            </w:r>
          </w:p>
        </w:tc>
        <w:tc>
          <w:tcPr>
            <w:tcW w:w="2546" w:type="dxa"/>
          </w:tcPr>
          <w:p w14:paraId="7C3C41DA"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23FF1C50" w14:textId="2EB75476" w:rsidTr="00C334C9">
        <w:tc>
          <w:tcPr>
            <w:tcW w:w="6156" w:type="dxa"/>
          </w:tcPr>
          <w:p w14:paraId="54E30336" w14:textId="7314B3D2" w:rsidR="00C334C9" w:rsidRPr="00876220" w:rsidRDefault="00C334C9" w:rsidP="007E2EDC">
            <w:pPr>
              <w:pStyle w:val="Normlnweb"/>
              <w:spacing w:before="0" w:beforeAutospacing="0" w:after="120" w:afterAutospacing="0"/>
              <w:jc w:val="both"/>
              <w:rPr>
                <w:rFonts w:asciiTheme="minorHAnsi" w:hAnsiTheme="minorHAnsi" w:cstheme="minorHAnsi"/>
                <w:sz w:val="22"/>
                <w:szCs w:val="22"/>
              </w:rPr>
            </w:pPr>
            <w:r w:rsidRPr="00876220">
              <w:rPr>
                <w:rFonts w:asciiTheme="minorHAnsi" w:hAnsiTheme="minorHAnsi" w:cstheme="minorHAnsi"/>
                <w:sz w:val="22"/>
                <w:szCs w:val="22"/>
              </w:rPr>
              <w:t>1 ks univerzální flexibilní malá cívka</w:t>
            </w:r>
            <w:r w:rsidR="00876220">
              <w:rPr>
                <w:rFonts w:asciiTheme="minorHAnsi" w:hAnsiTheme="minorHAnsi" w:cstheme="minorHAnsi"/>
                <w:sz w:val="22"/>
                <w:szCs w:val="22"/>
              </w:rPr>
              <w:t xml:space="preserve"> </w:t>
            </w:r>
            <w:proofErr w:type="gramStart"/>
            <w:r w:rsidRPr="00876220">
              <w:rPr>
                <w:rFonts w:asciiTheme="minorHAnsi" w:hAnsiTheme="minorHAnsi" w:cstheme="minorHAnsi"/>
                <w:sz w:val="22"/>
                <w:szCs w:val="22"/>
              </w:rPr>
              <w:t>s</w:t>
            </w:r>
            <w:proofErr w:type="gramEnd"/>
            <w:r w:rsidR="00876220">
              <w:rPr>
                <w:rFonts w:asciiTheme="minorHAnsi" w:hAnsiTheme="minorHAnsi" w:cstheme="minorHAnsi"/>
                <w:sz w:val="22"/>
                <w:szCs w:val="22"/>
              </w:rPr>
              <w:t> </w:t>
            </w:r>
            <w:r w:rsidRPr="00876220">
              <w:rPr>
                <w:rFonts w:asciiTheme="minorHAnsi" w:hAnsiTheme="minorHAnsi" w:cstheme="minorHAnsi"/>
                <w:sz w:val="22"/>
                <w:szCs w:val="22"/>
              </w:rPr>
              <w:t>min</w:t>
            </w:r>
            <w:r w:rsidR="00876220">
              <w:rPr>
                <w:rFonts w:asciiTheme="minorHAnsi" w:hAnsiTheme="minorHAnsi" w:cstheme="minorHAnsi"/>
                <w:sz w:val="22"/>
                <w:szCs w:val="22"/>
              </w:rPr>
              <w:t xml:space="preserve"> </w:t>
            </w:r>
            <w:r w:rsidRPr="00876220">
              <w:rPr>
                <w:rFonts w:asciiTheme="minorHAnsi" w:hAnsiTheme="minorHAnsi" w:cstheme="minorHAnsi"/>
                <w:sz w:val="22"/>
                <w:szCs w:val="22"/>
              </w:rPr>
              <w:t>16kanály pro zobrazení v oblasti paže a lokte. Lze nahradit 1ks univerzální flexibilní cívky malé s počtem kanálů minimálně 4 a 1 ks dedikovaná loketní cívka s počtem kanálů minimálně 16</w:t>
            </w:r>
          </w:p>
        </w:tc>
        <w:tc>
          <w:tcPr>
            <w:tcW w:w="2546" w:type="dxa"/>
          </w:tcPr>
          <w:p w14:paraId="4A300DE8" w14:textId="77777777" w:rsidR="00C334C9" w:rsidRPr="00876220" w:rsidRDefault="00C334C9" w:rsidP="007E2EDC">
            <w:pPr>
              <w:pStyle w:val="Normlnweb"/>
              <w:spacing w:before="0" w:beforeAutospacing="0" w:after="120" w:afterAutospacing="0"/>
              <w:jc w:val="both"/>
              <w:rPr>
                <w:rFonts w:asciiTheme="minorHAnsi" w:hAnsiTheme="minorHAnsi" w:cstheme="minorHAnsi"/>
                <w:sz w:val="22"/>
                <w:szCs w:val="22"/>
              </w:rPr>
            </w:pPr>
          </w:p>
        </w:tc>
      </w:tr>
      <w:tr w:rsidR="00C334C9" w:rsidRPr="00876220" w14:paraId="217F2EC4" w14:textId="30924B5C" w:rsidTr="00C334C9">
        <w:tc>
          <w:tcPr>
            <w:tcW w:w="6156" w:type="dxa"/>
          </w:tcPr>
          <w:p w14:paraId="0CEDFFE8"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Držák flexibilních cívek, tak, aby bylo možné jejich použití u vyšetření kolenních kloubů větších rozměrů anebo také použití jako dětské tělové cívky, lze nahradit jiným způsobem fixace těchto cívek k těmto účelům</w:t>
            </w:r>
          </w:p>
        </w:tc>
        <w:tc>
          <w:tcPr>
            <w:tcW w:w="2546" w:type="dxa"/>
          </w:tcPr>
          <w:p w14:paraId="7761C63C"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3D903A00" w14:textId="7CFEE660" w:rsidTr="00C334C9">
        <w:tc>
          <w:tcPr>
            <w:tcW w:w="6156" w:type="dxa"/>
          </w:tcPr>
          <w:p w14:paraId="2731D39F" w14:textId="26845174" w:rsidR="00C334C9" w:rsidRPr="00876220" w:rsidRDefault="00C334C9" w:rsidP="007E2EDC">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1 ks dedikovaná vícekanálová cívka pro vyšetření srdce, možno nahradit celotělovou (tělovou) vícekanálovou cívkou pro vyšetření srdce </w:t>
            </w:r>
          </w:p>
        </w:tc>
        <w:tc>
          <w:tcPr>
            <w:tcW w:w="2546" w:type="dxa"/>
          </w:tcPr>
          <w:p w14:paraId="59D8F75F"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6FDDD49A" w14:textId="7396D325" w:rsidTr="00C334C9">
        <w:tc>
          <w:tcPr>
            <w:tcW w:w="6156" w:type="dxa"/>
          </w:tcPr>
          <w:p w14:paraId="610DF787" w14:textId="421E102B" w:rsidR="00C334C9" w:rsidRPr="00876220" w:rsidRDefault="00C334C9" w:rsidP="007E2EDC">
            <w:pPr>
              <w:pStyle w:val="Normlnweb"/>
              <w:spacing w:before="0" w:beforeAutospacing="0" w:after="120" w:afterAutospacing="0"/>
              <w:rPr>
                <w:rFonts w:asciiTheme="minorHAnsi" w:hAnsiTheme="minorHAnsi" w:cstheme="minorHAnsi"/>
                <w:sz w:val="22"/>
                <w:szCs w:val="22"/>
              </w:rPr>
            </w:pPr>
            <w:bookmarkStart w:id="1" w:name="_Hlk19887688"/>
            <w:r w:rsidRPr="00876220">
              <w:rPr>
                <w:rFonts w:asciiTheme="minorHAnsi" w:hAnsiTheme="minorHAnsi" w:cstheme="minorHAnsi"/>
                <w:sz w:val="22"/>
                <w:szCs w:val="22"/>
              </w:rPr>
              <w:t>1 ks tělové cívky min 16 kanálů k pokrytí rozsahu min</w:t>
            </w:r>
            <w:r w:rsidR="005D09D7">
              <w:rPr>
                <w:rFonts w:asciiTheme="minorHAnsi" w:hAnsiTheme="minorHAnsi" w:cstheme="minorHAnsi"/>
                <w:b/>
                <w:color w:val="FF0000"/>
                <w:sz w:val="22"/>
                <w:szCs w:val="22"/>
              </w:rPr>
              <w:t>.</w:t>
            </w:r>
            <w:r w:rsidRPr="00876220">
              <w:rPr>
                <w:rFonts w:asciiTheme="minorHAnsi" w:hAnsiTheme="minorHAnsi" w:cstheme="minorHAnsi"/>
                <w:sz w:val="22"/>
                <w:szCs w:val="22"/>
              </w:rPr>
              <w:t xml:space="preserve"> 75 cm, případně možno dodat více cívek</w:t>
            </w:r>
            <w:r w:rsidR="00876220">
              <w:rPr>
                <w:rFonts w:asciiTheme="minorHAnsi" w:hAnsiTheme="minorHAnsi" w:cstheme="minorHAnsi"/>
                <w:sz w:val="22"/>
                <w:szCs w:val="22"/>
              </w:rPr>
              <w:t>,</w:t>
            </w:r>
            <w:r w:rsidRPr="00876220">
              <w:rPr>
                <w:rFonts w:asciiTheme="minorHAnsi" w:hAnsiTheme="minorHAnsi" w:cstheme="minorHAnsi"/>
                <w:sz w:val="22"/>
                <w:szCs w:val="22"/>
              </w:rPr>
              <w:t xml:space="preserve"> aby bylo dosaženo tohoto pokrytí, pro vyšetření břišních orgánů, malé pánve a případně pro vyšetření periferních tepen dolních končetin (nebude akceptováno řešení pouze pomocí cívek integrovaných ve stole).</w:t>
            </w:r>
          </w:p>
        </w:tc>
        <w:tc>
          <w:tcPr>
            <w:tcW w:w="2546" w:type="dxa"/>
          </w:tcPr>
          <w:p w14:paraId="7C2F3843"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1468AE82" w14:textId="3A8E4C10" w:rsidTr="00C334C9">
        <w:tc>
          <w:tcPr>
            <w:tcW w:w="6156" w:type="dxa"/>
          </w:tcPr>
          <w:p w14:paraId="2C31FAA1" w14:textId="09D1A660" w:rsidR="00C334C9" w:rsidRPr="00876220" w:rsidRDefault="00C334C9" w:rsidP="007E2EDC">
            <w:pPr>
              <w:pStyle w:val="Normlnweb"/>
              <w:spacing w:before="0" w:beforeAutospacing="0" w:after="120" w:afterAutospacing="0"/>
              <w:rPr>
                <w:rFonts w:asciiTheme="minorHAnsi" w:hAnsiTheme="minorHAnsi" w:cstheme="minorHAnsi"/>
                <w:sz w:val="22"/>
                <w:szCs w:val="22"/>
              </w:rPr>
            </w:pPr>
            <w:bookmarkStart w:id="2" w:name="_Hlk19887874"/>
            <w:bookmarkEnd w:id="1"/>
            <w:r w:rsidRPr="00876220">
              <w:rPr>
                <w:rFonts w:asciiTheme="minorHAnsi" w:hAnsiTheme="minorHAnsi" w:cstheme="minorHAnsi"/>
                <w:sz w:val="22"/>
                <w:szCs w:val="22"/>
              </w:rPr>
              <w:t xml:space="preserve">1 ks periferní </w:t>
            </w:r>
            <w:proofErr w:type="gramStart"/>
            <w:r w:rsidRPr="00876220">
              <w:rPr>
                <w:rFonts w:asciiTheme="minorHAnsi" w:hAnsiTheme="minorHAnsi" w:cstheme="minorHAnsi"/>
                <w:sz w:val="22"/>
                <w:szCs w:val="22"/>
              </w:rPr>
              <w:t>končetinové</w:t>
            </w:r>
            <w:proofErr w:type="gramEnd"/>
            <w:r w:rsidRPr="00876220">
              <w:rPr>
                <w:rFonts w:asciiTheme="minorHAnsi" w:hAnsiTheme="minorHAnsi" w:cstheme="minorHAnsi"/>
                <w:sz w:val="22"/>
                <w:szCs w:val="22"/>
              </w:rPr>
              <w:t xml:space="preserve"> resp. cívky pro pokrytí dolních končetin – může být nahrazena   další tělovou cívkou.   Celkově musí být dosaženo celotělové pokrytí (spolu s hlavovou cívkou) min 200 cm.   Pro celotělové AG vyšetření nebo pro celotělové DWI vyšetření (od hlavy po dolní končetiny včetně bez repozice cívek či repozice pacienta)</w:t>
            </w:r>
          </w:p>
        </w:tc>
        <w:tc>
          <w:tcPr>
            <w:tcW w:w="2546" w:type="dxa"/>
          </w:tcPr>
          <w:p w14:paraId="0008E70B"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tr w:rsidR="00C334C9" w:rsidRPr="00876220" w14:paraId="602A5E57" w14:textId="709453AE" w:rsidTr="00C334C9">
        <w:tc>
          <w:tcPr>
            <w:tcW w:w="6156" w:type="dxa"/>
          </w:tcPr>
          <w:p w14:paraId="0EFB77AA" w14:textId="2C02DA1A" w:rsidR="00C334C9" w:rsidRPr="00876220" w:rsidRDefault="00C334C9" w:rsidP="007E2EDC">
            <w:pPr>
              <w:pStyle w:val="Normlnweb"/>
              <w:spacing w:before="0" w:beforeAutospacing="0" w:after="120" w:afterAutospacing="0"/>
              <w:rPr>
                <w:rFonts w:asciiTheme="minorHAnsi" w:hAnsiTheme="minorHAnsi" w:cstheme="minorHAnsi"/>
                <w:sz w:val="22"/>
                <w:szCs w:val="22"/>
              </w:rPr>
            </w:pPr>
            <w:bookmarkStart w:id="3" w:name="_GoBack"/>
            <w:bookmarkEnd w:id="2"/>
            <w:r w:rsidRPr="00876220">
              <w:rPr>
                <w:rFonts w:asciiTheme="minorHAnsi" w:hAnsiTheme="minorHAnsi" w:cstheme="minorHAnsi"/>
                <w:sz w:val="22"/>
                <w:szCs w:val="22"/>
              </w:rPr>
              <w:lastRenderedPageBreak/>
              <w:t xml:space="preserve">1 ks dedikované prsní cívky pro vyšetření obou prsou zároveň v leže na břiše min </w:t>
            </w:r>
            <w:r w:rsidR="00ED7E75" w:rsidRPr="00876220">
              <w:rPr>
                <w:rFonts w:asciiTheme="minorHAnsi" w:hAnsiTheme="minorHAnsi" w:cstheme="minorHAnsi"/>
                <w:sz w:val="22"/>
                <w:szCs w:val="22"/>
              </w:rPr>
              <w:t xml:space="preserve">7 </w:t>
            </w:r>
            <w:r w:rsidRPr="00876220">
              <w:rPr>
                <w:rFonts w:asciiTheme="minorHAnsi" w:hAnsiTheme="minorHAnsi" w:cstheme="minorHAnsi"/>
                <w:sz w:val="22"/>
                <w:szCs w:val="22"/>
              </w:rPr>
              <w:t xml:space="preserve">kanálů </w:t>
            </w:r>
          </w:p>
        </w:tc>
        <w:tc>
          <w:tcPr>
            <w:tcW w:w="2546" w:type="dxa"/>
          </w:tcPr>
          <w:p w14:paraId="055B2D62" w14:textId="77777777" w:rsidR="00C334C9" w:rsidRPr="00876220" w:rsidRDefault="00C334C9" w:rsidP="007E2EDC">
            <w:pPr>
              <w:pStyle w:val="Normlnweb"/>
              <w:spacing w:before="0" w:beforeAutospacing="0" w:after="120" w:afterAutospacing="0"/>
              <w:rPr>
                <w:rFonts w:asciiTheme="minorHAnsi" w:hAnsiTheme="minorHAnsi" w:cstheme="minorHAnsi"/>
                <w:sz w:val="22"/>
                <w:szCs w:val="22"/>
              </w:rPr>
            </w:pPr>
          </w:p>
        </w:tc>
      </w:tr>
      <w:bookmarkEnd w:id="3"/>
    </w:tbl>
    <w:p w14:paraId="10FD6DF2" w14:textId="77777777" w:rsidR="00EE6536" w:rsidRPr="00876220" w:rsidRDefault="00EE6536" w:rsidP="00EE6536">
      <w:pPr>
        <w:pStyle w:val="Normlnweb"/>
        <w:spacing w:before="0" w:beforeAutospacing="0" w:after="120" w:afterAutospacing="0"/>
        <w:rPr>
          <w:rFonts w:asciiTheme="minorHAnsi" w:hAnsiTheme="minorHAnsi" w:cstheme="minorHAnsi"/>
          <w:sz w:val="22"/>
          <w:szCs w:val="22"/>
        </w:rPr>
      </w:pPr>
    </w:p>
    <w:p w14:paraId="656F8872" w14:textId="77777777" w:rsidR="00EE6536" w:rsidRPr="00876220" w:rsidRDefault="00EE6536" w:rsidP="00EE6536">
      <w:pPr>
        <w:pStyle w:val="Normlnweb"/>
        <w:spacing w:before="0" w:beforeAutospacing="0" w:after="120" w:afterAutospacing="0"/>
        <w:rPr>
          <w:rFonts w:asciiTheme="minorHAnsi" w:hAnsiTheme="minorHAnsi" w:cstheme="minorHAnsi"/>
          <w:b/>
          <w:sz w:val="22"/>
          <w:szCs w:val="22"/>
        </w:rPr>
      </w:pPr>
      <w:r w:rsidRPr="00876220">
        <w:rPr>
          <w:rFonts w:asciiTheme="minorHAnsi" w:hAnsiTheme="minorHAnsi" w:cstheme="minorHAnsi"/>
          <w:b/>
          <w:sz w:val="22"/>
          <w:szCs w:val="22"/>
        </w:rPr>
        <w:t xml:space="preserve">Požadovaná vyšetření </w:t>
      </w:r>
    </w:p>
    <w:tbl>
      <w:tblPr>
        <w:tblStyle w:val="Mkatabulky"/>
        <w:tblW w:w="0" w:type="auto"/>
        <w:tblInd w:w="349" w:type="dxa"/>
        <w:tblLook w:val="04A0" w:firstRow="1" w:lastRow="0" w:firstColumn="1" w:lastColumn="0" w:noHBand="0" w:noVBand="1"/>
      </w:tblPr>
      <w:tblGrid>
        <w:gridCol w:w="6167"/>
        <w:gridCol w:w="2546"/>
      </w:tblGrid>
      <w:tr w:rsidR="00C334C9" w:rsidRPr="00876220" w14:paraId="53162568" w14:textId="75E4C075" w:rsidTr="00C334C9">
        <w:tc>
          <w:tcPr>
            <w:tcW w:w="6167" w:type="dxa"/>
          </w:tcPr>
          <w:p w14:paraId="7590E7B6" w14:textId="77777777" w:rsidR="00C334C9" w:rsidRPr="00876220" w:rsidRDefault="00C334C9" w:rsidP="00E2140A">
            <w:r w:rsidRPr="00876220">
              <w:t xml:space="preserve">vyšetření mozku (morfologie, difúze, </w:t>
            </w:r>
            <w:proofErr w:type="spellStart"/>
            <w:r w:rsidRPr="00876220">
              <w:t>perfúze</w:t>
            </w:r>
            <w:proofErr w:type="spellEnd"/>
            <w:r w:rsidRPr="00876220">
              <w:t xml:space="preserve">, angiografie, spektroskopie), orbit a </w:t>
            </w:r>
            <w:proofErr w:type="spellStart"/>
            <w:r w:rsidRPr="00876220">
              <w:t>temporomandibulárních</w:t>
            </w:r>
            <w:proofErr w:type="spellEnd"/>
            <w:r w:rsidRPr="00876220">
              <w:t xml:space="preserve"> kloubů</w:t>
            </w:r>
          </w:p>
        </w:tc>
        <w:tc>
          <w:tcPr>
            <w:tcW w:w="2546" w:type="dxa"/>
          </w:tcPr>
          <w:p w14:paraId="63B83EBD" w14:textId="77777777" w:rsidR="00C334C9" w:rsidRPr="00876220" w:rsidRDefault="00C334C9" w:rsidP="00E2140A"/>
        </w:tc>
      </w:tr>
      <w:tr w:rsidR="00C334C9" w:rsidRPr="00876220" w14:paraId="5D1D0BA4" w14:textId="2E4BCAC7" w:rsidTr="00C334C9">
        <w:tc>
          <w:tcPr>
            <w:tcW w:w="6167" w:type="dxa"/>
          </w:tcPr>
          <w:p w14:paraId="13A5DD07" w14:textId="77777777" w:rsidR="00C334C9" w:rsidRPr="00876220" w:rsidRDefault="00C334C9" w:rsidP="00E2140A">
            <w:r w:rsidRPr="00876220">
              <w:t xml:space="preserve">vyšetření jednotlivých úseků páteře s možností zobrazení celé páteře najednou složením obrazů z jednotlivých úseků, MR </w:t>
            </w:r>
            <w:proofErr w:type="spellStart"/>
            <w:r w:rsidRPr="00876220">
              <w:t>myelografie</w:t>
            </w:r>
            <w:proofErr w:type="spellEnd"/>
            <w:r w:rsidRPr="00876220">
              <w:t>, difúzní zobrazení míchy</w:t>
            </w:r>
          </w:p>
        </w:tc>
        <w:tc>
          <w:tcPr>
            <w:tcW w:w="2546" w:type="dxa"/>
          </w:tcPr>
          <w:p w14:paraId="2CAF0046" w14:textId="77777777" w:rsidR="00C334C9" w:rsidRPr="00876220" w:rsidRDefault="00C334C9" w:rsidP="00E2140A"/>
        </w:tc>
      </w:tr>
      <w:tr w:rsidR="00C334C9" w:rsidRPr="00876220" w14:paraId="48A4CCF9" w14:textId="50AA37F3" w:rsidTr="00C334C9">
        <w:tc>
          <w:tcPr>
            <w:tcW w:w="6167" w:type="dxa"/>
          </w:tcPr>
          <w:p w14:paraId="3E5471F6" w14:textId="77777777" w:rsidR="00C334C9" w:rsidRPr="00876220" w:rsidRDefault="00C334C9" w:rsidP="00E2140A">
            <w:r w:rsidRPr="00876220">
              <w:t>vyšetření krku</w:t>
            </w:r>
          </w:p>
        </w:tc>
        <w:tc>
          <w:tcPr>
            <w:tcW w:w="2546" w:type="dxa"/>
          </w:tcPr>
          <w:p w14:paraId="2D3139CC" w14:textId="77777777" w:rsidR="00C334C9" w:rsidRPr="00876220" w:rsidRDefault="00C334C9" w:rsidP="00E2140A"/>
        </w:tc>
      </w:tr>
      <w:tr w:rsidR="00C334C9" w:rsidRPr="00876220" w14:paraId="56C720B2" w14:textId="54831CC0" w:rsidTr="00C334C9">
        <w:tc>
          <w:tcPr>
            <w:tcW w:w="6167" w:type="dxa"/>
          </w:tcPr>
          <w:p w14:paraId="755847CB" w14:textId="77777777" w:rsidR="00C334C9" w:rsidRPr="00876220" w:rsidRDefault="00C334C9" w:rsidP="00E2140A">
            <w:r w:rsidRPr="00876220">
              <w:t xml:space="preserve">vyšetření srdce (morfologie, kinetika, </w:t>
            </w:r>
            <w:proofErr w:type="spellStart"/>
            <w:r w:rsidRPr="00876220">
              <w:t>perfúze</w:t>
            </w:r>
            <w:proofErr w:type="spellEnd"/>
            <w:r w:rsidRPr="00876220">
              <w:t xml:space="preserve">, průtok, pozdní </w:t>
            </w:r>
            <w:proofErr w:type="spellStart"/>
            <w:r w:rsidRPr="00876220">
              <w:t>enhancement</w:t>
            </w:r>
            <w:proofErr w:type="spellEnd"/>
            <w:r w:rsidRPr="00876220">
              <w:t>)</w:t>
            </w:r>
          </w:p>
        </w:tc>
        <w:tc>
          <w:tcPr>
            <w:tcW w:w="2546" w:type="dxa"/>
          </w:tcPr>
          <w:p w14:paraId="44F2E331" w14:textId="77777777" w:rsidR="00C334C9" w:rsidRPr="00876220" w:rsidRDefault="00C334C9" w:rsidP="00E2140A"/>
        </w:tc>
      </w:tr>
      <w:tr w:rsidR="00C334C9" w:rsidRPr="00876220" w14:paraId="5A71FEE1" w14:textId="3502A8CA" w:rsidTr="00C334C9">
        <w:tc>
          <w:tcPr>
            <w:tcW w:w="6167" w:type="dxa"/>
          </w:tcPr>
          <w:p w14:paraId="303E2083" w14:textId="77777777" w:rsidR="00C334C9" w:rsidRPr="00876220" w:rsidRDefault="00C334C9" w:rsidP="00E2140A">
            <w:r w:rsidRPr="00876220">
              <w:t xml:space="preserve">vyšetření prsů včetně DWI a dynamického </w:t>
            </w:r>
            <w:proofErr w:type="spellStart"/>
            <w:r w:rsidRPr="00876220">
              <w:t>postkontrastního</w:t>
            </w:r>
            <w:proofErr w:type="spellEnd"/>
            <w:r w:rsidRPr="00876220">
              <w:t xml:space="preserve"> vyšetření</w:t>
            </w:r>
          </w:p>
        </w:tc>
        <w:tc>
          <w:tcPr>
            <w:tcW w:w="2546" w:type="dxa"/>
          </w:tcPr>
          <w:p w14:paraId="42122CFE" w14:textId="77777777" w:rsidR="00C334C9" w:rsidRPr="00876220" w:rsidRDefault="00C334C9" w:rsidP="00E2140A"/>
        </w:tc>
      </w:tr>
      <w:tr w:rsidR="00C334C9" w:rsidRPr="00876220" w14:paraId="15F2B3E7" w14:textId="4E54DD6C" w:rsidTr="00C334C9">
        <w:tc>
          <w:tcPr>
            <w:tcW w:w="6167" w:type="dxa"/>
          </w:tcPr>
          <w:p w14:paraId="624BEDE7" w14:textId="77777777" w:rsidR="00C334C9" w:rsidRPr="00876220" w:rsidRDefault="00C334C9" w:rsidP="00E2140A">
            <w:r w:rsidRPr="00876220">
              <w:t>vyšetření orgánů dutiny břišní včetně DWI</w:t>
            </w:r>
          </w:p>
        </w:tc>
        <w:tc>
          <w:tcPr>
            <w:tcW w:w="2546" w:type="dxa"/>
          </w:tcPr>
          <w:p w14:paraId="28BF4736" w14:textId="77777777" w:rsidR="00C334C9" w:rsidRPr="00876220" w:rsidRDefault="00C334C9" w:rsidP="00E2140A"/>
        </w:tc>
      </w:tr>
      <w:tr w:rsidR="00C334C9" w:rsidRPr="00876220" w14:paraId="77E56DE9" w14:textId="4D1BA753" w:rsidTr="00C334C9">
        <w:tc>
          <w:tcPr>
            <w:tcW w:w="6167" w:type="dxa"/>
          </w:tcPr>
          <w:p w14:paraId="1AEC577F" w14:textId="77777777" w:rsidR="00C334C9" w:rsidRPr="00876220" w:rsidRDefault="00C334C9" w:rsidP="00E2140A">
            <w:proofErr w:type="spellStart"/>
            <w:r w:rsidRPr="00876220">
              <w:t>multiparametrické</w:t>
            </w:r>
            <w:proofErr w:type="spellEnd"/>
            <w:r w:rsidRPr="00876220">
              <w:t xml:space="preserve"> vyšetření prostaty včetně spektroskopie</w:t>
            </w:r>
          </w:p>
        </w:tc>
        <w:tc>
          <w:tcPr>
            <w:tcW w:w="2546" w:type="dxa"/>
          </w:tcPr>
          <w:p w14:paraId="38EF0AA5" w14:textId="77777777" w:rsidR="00C334C9" w:rsidRPr="00876220" w:rsidRDefault="00C334C9" w:rsidP="00E2140A"/>
        </w:tc>
      </w:tr>
      <w:tr w:rsidR="00C334C9" w:rsidRPr="00876220" w14:paraId="71851B36" w14:textId="45784092" w:rsidTr="00C334C9">
        <w:tc>
          <w:tcPr>
            <w:tcW w:w="6167" w:type="dxa"/>
          </w:tcPr>
          <w:p w14:paraId="37B68E7D" w14:textId="77777777" w:rsidR="00C334C9" w:rsidRPr="00876220" w:rsidRDefault="00C334C9" w:rsidP="00E2140A">
            <w:r w:rsidRPr="00876220">
              <w:t xml:space="preserve">MRCP – </w:t>
            </w:r>
            <w:proofErr w:type="gramStart"/>
            <w:r w:rsidRPr="00876220">
              <w:t>2D</w:t>
            </w:r>
            <w:proofErr w:type="gramEnd"/>
            <w:r w:rsidRPr="00876220">
              <w:t xml:space="preserve"> i 3D včetně možnosti použití </w:t>
            </w:r>
            <w:proofErr w:type="spellStart"/>
            <w:r w:rsidRPr="00876220">
              <w:t>navigátorového</w:t>
            </w:r>
            <w:proofErr w:type="spellEnd"/>
            <w:r w:rsidRPr="00876220">
              <w:t xml:space="preserve"> echa</w:t>
            </w:r>
          </w:p>
        </w:tc>
        <w:tc>
          <w:tcPr>
            <w:tcW w:w="2546" w:type="dxa"/>
          </w:tcPr>
          <w:p w14:paraId="3151F8B5" w14:textId="77777777" w:rsidR="00C334C9" w:rsidRPr="00876220" w:rsidRDefault="00C334C9" w:rsidP="00E2140A"/>
        </w:tc>
      </w:tr>
      <w:tr w:rsidR="00C334C9" w:rsidRPr="00876220" w14:paraId="1E353D86" w14:textId="30BEFF29" w:rsidTr="00C334C9">
        <w:tc>
          <w:tcPr>
            <w:tcW w:w="6167" w:type="dxa"/>
          </w:tcPr>
          <w:p w14:paraId="1A71E39A" w14:textId="77777777" w:rsidR="00C334C9" w:rsidRPr="00876220" w:rsidRDefault="00C334C9" w:rsidP="00E2140A">
            <w:r w:rsidRPr="00876220">
              <w:t xml:space="preserve">MR </w:t>
            </w:r>
            <w:proofErr w:type="spellStart"/>
            <w:r w:rsidRPr="00876220">
              <w:t>enterografie</w:t>
            </w:r>
            <w:proofErr w:type="spellEnd"/>
          </w:p>
        </w:tc>
        <w:tc>
          <w:tcPr>
            <w:tcW w:w="2546" w:type="dxa"/>
          </w:tcPr>
          <w:p w14:paraId="2A4FA5B5" w14:textId="77777777" w:rsidR="00C334C9" w:rsidRPr="00876220" w:rsidRDefault="00C334C9" w:rsidP="00E2140A"/>
        </w:tc>
      </w:tr>
      <w:tr w:rsidR="00C334C9" w:rsidRPr="00876220" w14:paraId="5FFF54FB" w14:textId="4C94D41D" w:rsidTr="00C334C9">
        <w:tc>
          <w:tcPr>
            <w:tcW w:w="6167" w:type="dxa"/>
          </w:tcPr>
          <w:p w14:paraId="7B860874" w14:textId="77777777" w:rsidR="00C334C9" w:rsidRPr="00876220" w:rsidRDefault="00C334C9" w:rsidP="00E2140A">
            <w:r w:rsidRPr="00876220">
              <w:t>vyšetření v rozsahu celého muskuloskeletálního systému</w:t>
            </w:r>
          </w:p>
        </w:tc>
        <w:tc>
          <w:tcPr>
            <w:tcW w:w="2546" w:type="dxa"/>
          </w:tcPr>
          <w:p w14:paraId="049A41B1" w14:textId="77777777" w:rsidR="00C334C9" w:rsidRPr="00876220" w:rsidRDefault="00C334C9" w:rsidP="00E2140A"/>
        </w:tc>
      </w:tr>
      <w:tr w:rsidR="00C334C9" w:rsidRPr="00876220" w14:paraId="09E28051" w14:textId="2CD6DF05" w:rsidTr="00C334C9">
        <w:tc>
          <w:tcPr>
            <w:tcW w:w="6167" w:type="dxa"/>
          </w:tcPr>
          <w:p w14:paraId="616C1159" w14:textId="77777777" w:rsidR="00C334C9" w:rsidRPr="00876220" w:rsidRDefault="00C334C9" w:rsidP="00E2140A">
            <w:r w:rsidRPr="00876220">
              <w:t>celotělové MRI bez nutnosti změny polohy cívek včetně DWI</w:t>
            </w:r>
          </w:p>
        </w:tc>
        <w:tc>
          <w:tcPr>
            <w:tcW w:w="2546" w:type="dxa"/>
          </w:tcPr>
          <w:p w14:paraId="4A3693BD" w14:textId="77777777" w:rsidR="00C334C9" w:rsidRPr="00876220" w:rsidRDefault="00C334C9" w:rsidP="00E2140A"/>
        </w:tc>
      </w:tr>
      <w:tr w:rsidR="00C334C9" w:rsidRPr="00876220" w14:paraId="1E2D2F25" w14:textId="2ACE9A18" w:rsidTr="00C334C9">
        <w:tc>
          <w:tcPr>
            <w:tcW w:w="6167" w:type="dxa"/>
          </w:tcPr>
          <w:p w14:paraId="51615600" w14:textId="77777777" w:rsidR="00C334C9" w:rsidRPr="00876220" w:rsidRDefault="00C334C9" w:rsidP="00E2140A">
            <w:r w:rsidRPr="00876220">
              <w:t>MR angiografie v rozsahu celého těla včetně nekontrastních MRA renálních a periferních tepen</w:t>
            </w:r>
          </w:p>
        </w:tc>
        <w:tc>
          <w:tcPr>
            <w:tcW w:w="2546" w:type="dxa"/>
          </w:tcPr>
          <w:p w14:paraId="52FA5BCA" w14:textId="77777777" w:rsidR="00C334C9" w:rsidRPr="00876220" w:rsidRDefault="00C334C9" w:rsidP="00E2140A"/>
        </w:tc>
      </w:tr>
      <w:tr w:rsidR="00C334C9" w:rsidRPr="00876220" w14:paraId="45C9A3AE" w14:textId="69A042C0" w:rsidTr="00C334C9">
        <w:tc>
          <w:tcPr>
            <w:tcW w:w="6167" w:type="dxa"/>
          </w:tcPr>
          <w:p w14:paraId="46765C8F" w14:textId="77777777" w:rsidR="00C334C9" w:rsidRPr="00876220" w:rsidRDefault="00C334C9" w:rsidP="00E2140A">
            <w:r w:rsidRPr="00876220">
              <w:t>pediatrická vyšetření</w:t>
            </w:r>
          </w:p>
        </w:tc>
        <w:tc>
          <w:tcPr>
            <w:tcW w:w="2546" w:type="dxa"/>
          </w:tcPr>
          <w:p w14:paraId="442DAEF2" w14:textId="77777777" w:rsidR="00C334C9" w:rsidRPr="00876220" w:rsidRDefault="00C334C9" w:rsidP="00E2140A"/>
        </w:tc>
      </w:tr>
    </w:tbl>
    <w:p w14:paraId="6EB9B95D" w14:textId="77777777" w:rsidR="00C334C9" w:rsidRPr="00876220" w:rsidRDefault="00C334C9" w:rsidP="00EE6536">
      <w:pPr>
        <w:pStyle w:val="Normlnweb"/>
        <w:spacing w:before="0" w:beforeAutospacing="0" w:after="120" w:afterAutospacing="0"/>
        <w:ind w:left="360" w:hanging="360"/>
        <w:rPr>
          <w:rFonts w:asciiTheme="minorHAnsi" w:hAnsiTheme="minorHAnsi" w:cstheme="minorHAnsi"/>
          <w:b/>
          <w:sz w:val="22"/>
          <w:szCs w:val="22"/>
        </w:rPr>
      </w:pPr>
    </w:p>
    <w:p w14:paraId="6F41921B" w14:textId="3BCAD0D1" w:rsidR="00EE6536" w:rsidRPr="00876220" w:rsidRDefault="00EE6536" w:rsidP="00EE6536">
      <w:pPr>
        <w:pStyle w:val="Normlnweb"/>
        <w:spacing w:before="0" w:beforeAutospacing="0" w:after="120" w:afterAutospacing="0"/>
        <w:ind w:left="360" w:hanging="360"/>
        <w:rPr>
          <w:rFonts w:asciiTheme="minorHAnsi" w:hAnsiTheme="minorHAnsi" w:cstheme="minorHAnsi"/>
          <w:b/>
          <w:sz w:val="22"/>
          <w:szCs w:val="22"/>
        </w:rPr>
      </w:pPr>
      <w:r w:rsidRPr="00876220">
        <w:rPr>
          <w:rFonts w:asciiTheme="minorHAnsi" w:hAnsiTheme="minorHAnsi" w:cstheme="minorHAnsi"/>
          <w:b/>
          <w:sz w:val="22"/>
          <w:szCs w:val="22"/>
        </w:rPr>
        <w:t>Sekvence</w:t>
      </w:r>
    </w:p>
    <w:tbl>
      <w:tblPr>
        <w:tblStyle w:val="Mkatabulky"/>
        <w:tblW w:w="0" w:type="auto"/>
        <w:tblInd w:w="426" w:type="dxa"/>
        <w:tblLook w:val="04A0" w:firstRow="1" w:lastRow="0" w:firstColumn="1" w:lastColumn="0" w:noHBand="0" w:noVBand="1"/>
      </w:tblPr>
      <w:tblGrid>
        <w:gridCol w:w="6090"/>
        <w:gridCol w:w="2546"/>
      </w:tblGrid>
      <w:tr w:rsidR="00C334C9" w:rsidRPr="00876220" w14:paraId="140E89DD" w14:textId="42848360" w:rsidTr="00C334C9">
        <w:tc>
          <w:tcPr>
            <w:tcW w:w="6090" w:type="dxa"/>
          </w:tcPr>
          <w:p w14:paraId="1C1CB312" w14:textId="77777777" w:rsidR="00C334C9" w:rsidRPr="00876220" w:rsidRDefault="00C334C9" w:rsidP="0047479A">
            <w:pPr>
              <w:jc w:val="both"/>
            </w:pPr>
            <w:r w:rsidRPr="00876220">
              <w:t xml:space="preserve">základní vyšetřovací sekvence: spin echo – single, double i </w:t>
            </w:r>
            <w:proofErr w:type="spellStart"/>
            <w:r w:rsidRPr="00876220">
              <w:t>multi</w:t>
            </w:r>
            <w:proofErr w:type="spellEnd"/>
            <w:r w:rsidRPr="00876220">
              <w:t xml:space="preserve"> echo, </w:t>
            </w:r>
            <w:proofErr w:type="spellStart"/>
            <w:r w:rsidRPr="00876220">
              <w:t>inversion</w:t>
            </w:r>
            <w:proofErr w:type="spellEnd"/>
            <w:r w:rsidRPr="00876220">
              <w:t xml:space="preserve"> </w:t>
            </w:r>
            <w:proofErr w:type="spellStart"/>
            <w:r w:rsidRPr="00876220">
              <w:t>recovery</w:t>
            </w:r>
            <w:proofErr w:type="spellEnd"/>
            <w:r w:rsidRPr="00876220">
              <w:t xml:space="preserve"> (STIR, FLAIR, </w:t>
            </w:r>
            <w:proofErr w:type="spellStart"/>
            <w:r w:rsidRPr="00876220">
              <w:t>true</w:t>
            </w:r>
            <w:proofErr w:type="spellEnd"/>
            <w:r w:rsidRPr="00876220">
              <w:t xml:space="preserve"> IR), </w:t>
            </w:r>
            <w:proofErr w:type="gramStart"/>
            <w:r w:rsidRPr="00876220">
              <w:t>2D</w:t>
            </w:r>
            <w:proofErr w:type="gramEnd"/>
            <w:r w:rsidRPr="00876220">
              <w:t xml:space="preserve"> a 3D gradient echo, 2D a 3D fast spin echo včetně single shot, 2D a 3D fast </w:t>
            </w:r>
            <w:proofErr w:type="spellStart"/>
            <w:r w:rsidRPr="00876220">
              <w:t>inversion</w:t>
            </w:r>
            <w:proofErr w:type="spellEnd"/>
            <w:r w:rsidRPr="00876220">
              <w:t xml:space="preserve"> </w:t>
            </w:r>
            <w:proofErr w:type="spellStart"/>
            <w:r w:rsidRPr="00876220">
              <w:t>recovery</w:t>
            </w:r>
            <w:proofErr w:type="spellEnd"/>
            <w:r w:rsidRPr="00876220">
              <w:t xml:space="preserve"> (</w:t>
            </w:r>
            <w:proofErr w:type="spellStart"/>
            <w:r w:rsidRPr="00876220">
              <w:t>true</w:t>
            </w:r>
            <w:proofErr w:type="spellEnd"/>
            <w:r w:rsidRPr="00876220">
              <w:t xml:space="preserve"> IR, FLAIR), 2D a 3D PSIF, 2D a 3D </w:t>
            </w:r>
            <w:proofErr w:type="spellStart"/>
            <w:r w:rsidRPr="00876220">
              <w:t>multi</w:t>
            </w:r>
            <w:proofErr w:type="spellEnd"/>
            <w:r w:rsidRPr="00876220">
              <w:t xml:space="preserve"> echo gradient echo, echo </w:t>
            </w:r>
            <w:proofErr w:type="spellStart"/>
            <w:r w:rsidRPr="00876220">
              <w:t>planar</w:t>
            </w:r>
            <w:proofErr w:type="spellEnd"/>
            <w:r w:rsidRPr="00876220">
              <w:t xml:space="preserve"> </w:t>
            </w:r>
            <w:proofErr w:type="spellStart"/>
            <w:r w:rsidRPr="00876220">
              <w:t>imaging</w:t>
            </w:r>
            <w:proofErr w:type="spellEnd"/>
            <w:r w:rsidRPr="00876220">
              <w:t xml:space="preserve"> (EPI)</w:t>
            </w:r>
          </w:p>
        </w:tc>
        <w:tc>
          <w:tcPr>
            <w:tcW w:w="2546" w:type="dxa"/>
          </w:tcPr>
          <w:p w14:paraId="70B0DA02" w14:textId="77777777" w:rsidR="00C334C9" w:rsidRPr="00876220" w:rsidRDefault="00C334C9" w:rsidP="0047479A">
            <w:pPr>
              <w:jc w:val="both"/>
            </w:pPr>
          </w:p>
        </w:tc>
      </w:tr>
      <w:tr w:rsidR="00C334C9" w:rsidRPr="00876220" w14:paraId="7D8558EB" w14:textId="4BA8714B" w:rsidTr="00C334C9">
        <w:tc>
          <w:tcPr>
            <w:tcW w:w="6090" w:type="dxa"/>
          </w:tcPr>
          <w:p w14:paraId="0CCBB257" w14:textId="77777777" w:rsidR="00C334C9" w:rsidRPr="00876220" w:rsidRDefault="00C334C9" w:rsidP="0047479A">
            <w:pPr>
              <w:jc w:val="both"/>
            </w:pPr>
            <w:r w:rsidRPr="00876220">
              <w:lastRenderedPageBreak/>
              <w:t xml:space="preserve">sekvence s redukcí pohybových artefaktů JET (BLADE, </w:t>
            </w:r>
            <w:proofErr w:type="spellStart"/>
            <w:r w:rsidRPr="00876220">
              <w:t>Multi</w:t>
            </w:r>
            <w:proofErr w:type="spellEnd"/>
            <w:r w:rsidRPr="00876220">
              <w:t xml:space="preserve"> </w:t>
            </w:r>
            <w:proofErr w:type="gramStart"/>
            <w:r w:rsidRPr="00876220">
              <w:t>Vane)  u</w:t>
            </w:r>
            <w:proofErr w:type="gramEnd"/>
            <w:r w:rsidRPr="00876220">
              <w:t xml:space="preserve"> neklidných pacientů s využitím radiálního náběru dat do k-prostoru </w:t>
            </w:r>
            <w:proofErr w:type="spellStart"/>
            <w:r w:rsidRPr="00876220">
              <w:t>QuickStar</w:t>
            </w:r>
            <w:proofErr w:type="spellEnd"/>
            <w:r w:rsidRPr="00876220">
              <w:t xml:space="preserve"> s možností využití paralelních akvizičních technik.</w:t>
            </w:r>
          </w:p>
        </w:tc>
        <w:tc>
          <w:tcPr>
            <w:tcW w:w="2546" w:type="dxa"/>
          </w:tcPr>
          <w:p w14:paraId="180F19BF" w14:textId="77777777" w:rsidR="00C334C9" w:rsidRPr="00876220" w:rsidRDefault="00C334C9" w:rsidP="0047479A">
            <w:pPr>
              <w:jc w:val="both"/>
            </w:pPr>
          </w:p>
        </w:tc>
      </w:tr>
      <w:tr w:rsidR="00C334C9" w:rsidRPr="00876220" w14:paraId="485BD01A" w14:textId="165B8384" w:rsidTr="00C334C9">
        <w:tc>
          <w:tcPr>
            <w:tcW w:w="6090" w:type="dxa"/>
          </w:tcPr>
          <w:p w14:paraId="7FB11ABD" w14:textId="77777777" w:rsidR="00C334C9" w:rsidRPr="00876220" w:rsidRDefault="00C334C9" w:rsidP="0047479A">
            <w:pPr>
              <w:jc w:val="both"/>
            </w:pPr>
            <w:r w:rsidRPr="00876220">
              <w:t>sekvence s redukcí možných artefaktů, jako např. artefakty z toků, sekvence redukující artefakty z kovových implantátů např. technika VAT.</w:t>
            </w:r>
          </w:p>
        </w:tc>
        <w:tc>
          <w:tcPr>
            <w:tcW w:w="2546" w:type="dxa"/>
          </w:tcPr>
          <w:p w14:paraId="4FD10B3C" w14:textId="77777777" w:rsidR="00C334C9" w:rsidRPr="00876220" w:rsidRDefault="00C334C9" w:rsidP="0047479A">
            <w:pPr>
              <w:jc w:val="both"/>
            </w:pPr>
          </w:p>
        </w:tc>
      </w:tr>
      <w:tr w:rsidR="00C334C9" w:rsidRPr="00876220" w14:paraId="356132DD" w14:textId="21A8E40D" w:rsidTr="00C334C9">
        <w:tc>
          <w:tcPr>
            <w:tcW w:w="6090" w:type="dxa"/>
          </w:tcPr>
          <w:p w14:paraId="054B50A3" w14:textId="77777777" w:rsidR="00C334C9" w:rsidRPr="00876220" w:rsidRDefault="00C334C9" w:rsidP="0047479A">
            <w:r w:rsidRPr="00876220">
              <w:t xml:space="preserve">MR spektroskopie single </w:t>
            </w:r>
            <w:proofErr w:type="spellStart"/>
            <w:r w:rsidRPr="00876220">
              <w:t>voxel</w:t>
            </w:r>
            <w:proofErr w:type="spellEnd"/>
            <w:r w:rsidRPr="00876220">
              <w:t xml:space="preserve"> a </w:t>
            </w:r>
            <w:proofErr w:type="gramStart"/>
            <w:r w:rsidRPr="00876220">
              <w:t>2D</w:t>
            </w:r>
            <w:proofErr w:type="gramEnd"/>
            <w:r w:rsidRPr="00876220">
              <w:t xml:space="preserve"> i 3D </w:t>
            </w:r>
            <w:proofErr w:type="spellStart"/>
            <w:r w:rsidRPr="00876220">
              <w:t>multi</w:t>
            </w:r>
            <w:proofErr w:type="spellEnd"/>
            <w:r w:rsidRPr="00876220">
              <w:t xml:space="preserve"> </w:t>
            </w:r>
            <w:proofErr w:type="spellStart"/>
            <w:r w:rsidRPr="00876220">
              <w:t>voxel</w:t>
            </w:r>
            <w:proofErr w:type="spellEnd"/>
            <w:r w:rsidRPr="00876220">
              <w:t xml:space="preserve"> </w:t>
            </w:r>
          </w:p>
        </w:tc>
        <w:tc>
          <w:tcPr>
            <w:tcW w:w="2546" w:type="dxa"/>
          </w:tcPr>
          <w:p w14:paraId="674185BC" w14:textId="77777777" w:rsidR="00C334C9" w:rsidRPr="00876220" w:rsidRDefault="00C334C9" w:rsidP="0047479A"/>
        </w:tc>
      </w:tr>
      <w:tr w:rsidR="00C334C9" w:rsidRPr="00876220" w14:paraId="471F73AD" w14:textId="57B47448" w:rsidTr="00C334C9">
        <w:tc>
          <w:tcPr>
            <w:tcW w:w="6090" w:type="dxa"/>
          </w:tcPr>
          <w:p w14:paraId="6CE92438" w14:textId="77777777" w:rsidR="00C334C9" w:rsidRPr="00876220" w:rsidRDefault="00C334C9" w:rsidP="0047479A">
            <w:r w:rsidRPr="00876220">
              <w:t xml:space="preserve">susceptibility </w:t>
            </w:r>
            <w:proofErr w:type="spellStart"/>
            <w:r w:rsidRPr="00876220">
              <w:t>weighted</w:t>
            </w:r>
            <w:proofErr w:type="spellEnd"/>
            <w:r w:rsidRPr="00876220">
              <w:t xml:space="preserve"> </w:t>
            </w:r>
            <w:proofErr w:type="spellStart"/>
            <w:r w:rsidRPr="00876220">
              <w:t>imaging</w:t>
            </w:r>
            <w:proofErr w:type="spellEnd"/>
            <w:r w:rsidRPr="00876220">
              <w:t xml:space="preserve"> (SWI)</w:t>
            </w:r>
          </w:p>
        </w:tc>
        <w:tc>
          <w:tcPr>
            <w:tcW w:w="2546" w:type="dxa"/>
          </w:tcPr>
          <w:p w14:paraId="40DDD914" w14:textId="77777777" w:rsidR="00C334C9" w:rsidRPr="00876220" w:rsidRDefault="00C334C9" w:rsidP="0047479A"/>
        </w:tc>
      </w:tr>
      <w:tr w:rsidR="00C334C9" w:rsidRPr="00876220" w14:paraId="16226BA6" w14:textId="19DDB5D3" w:rsidTr="00C334C9">
        <w:tc>
          <w:tcPr>
            <w:tcW w:w="6090" w:type="dxa"/>
          </w:tcPr>
          <w:p w14:paraId="1CA58D17" w14:textId="77777777" w:rsidR="00C334C9" w:rsidRPr="00876220" w:rsidRDefault="00C334C9" w:rsidP="0047479A">
            <w:pPr>
              <w:jc w:val="both"/>
            </w:pPr>
            <w:r w:rsidRPr="00876220">
              <w:t xml:space="preserve">kontrastní i nekontrastní MR angiografie (CE MRA, </w:t>
            </w:r>
            <w:proofErr w:type="gramStart"/>
            <w:r w:rsidRPr="00876220">
              <w:t>2D</w:t>
            </w:r>
            <w:proofErr w:type="gramEnd"/>
            <w:r w:rsidRPr="00876220">
              <w:t xml:space="preserve"> i 3D TOF MRA, 2D i 3D PC MRA, FSBB, FBI, </w:t>
            </w:r>
            <w:proofErr w:type="spellStart"/>
            <w:r w:rsidRPr="00876220">
              <w:t>Flow</w:t>
            </w:r>
            <w:proofErr w:type="spellEnd"/>
            <w:r w:rsidRPr="00876220">
              <w:t xml:space="preserve"> </w:t>
            </w:r>
            <w:proofErr w:type="spellStart"/>
            <w:r w:rsidRPr="00876220">
              <w:t>Spoiled</w:t>
            </w:r>
            <w:proofErr w:type="spellEnd"/>
            <w:r w:rsidRPr="00876220">
              <w:t xml:space="preserve"> FBI, </w:t>
            </w:r>
            <w:proofErr w:type="spellStart"/>
            <w:r w:rsidRPr="00876220">
              <w:t>Timer</w:t>
            </w:r>
            <w:proofErr w:type="spellEnd"/>
            <w:r w:rsidRPr="00876220">
              <w:t xml:space="preserve">-Slip, Time-Slip </w:t>
            </w:r>
            <w:proofErr w:type="spellStart"/>
            <w:r w:rsidRPr="00876220">
              <w:t>Complex</w:t>
            </w:r>
            <w:proofErr w:type="spellEnd"/>
            <w:r w:rsidRPr="00876220">
              <w:t xml:space="preserve"> </w:t>
            </w:r>
            <w:proofErr w:type="spellStart"/>
            <w:r w:rsidRPr="00876220">
              <w:t>Circulation</w:t>
            </w:r>
            <w:proofErr w:type="spellEnd"/>
            <w:r w:rsidRPr="00876220">
              <w:t xml:space="preserve"> ASL v kombinaci s 3D SSFP a FASE, 3D ASL </w:t>
            </w:r>
            <w:proofErr w:type="spellStart"/>
            <w:r w:rsidRPr="00876220">
              <w:t>Perfuze</w:t>
            </w:r>
            <w:proofErr w:type="spellEnd"/>
            <w:r w:rsidRPr="00876220">
              <w:t>, 3D ASL MRA a další nové techniky nekontrastní MRA pro zobrazení renálních i periferních tepen.</w:t>
            </w:r>
          </w:p>
        </w:tc>
        <w:tc>
          <w:tcPr>
            <w:tcW w:w="2546" w:type="dxa"/>
          </w:tcPr>
          <w:p w14:paraId="69952628" w14:textId="77777777" w:rsidR="00C334C9" w:rsidRPr="00876220" w:rsidRDefault="00C334C9" w:rsidP="0047479A">
            <w:pPr>
              <w:jc w:val="both"/>
            </w:pPr>
          </w:p>
        </w:tc>
      </w:tr>
      <w:tr w:rsidR="00C334C9" w:rsidRPr="00876220" w14:paraId="29C7FE6B" w14:textId="19E5C9D0" w:rsidTr="00C334C9">
        <w:tc>
          <w:tcPr>
            <w:tcW w:w="6090" w:type="dxa"/>
          </w:tcPr>
          <w:p w14:paraId="41886CF0" w14:textId="77777777" w:rsidR="00C334C9" w:rsidRPr="00876220" w:rsidRDefault="00C334C9" w:rsidP="0047479A">
            <w:pPr>
              <w:jc w:val="both"/>
            </w:pPr>
            <w:r w:rsidRPr="00876220">
              <w:t>dynamická kontrastní angiografie s krátkým časovým rozlišením s využitím techniky „</w:t>
            </w:r>
            <w:proofErr w:type="spellStart"/>
            <w:r w:rsidRPr="00876220">
              <w:t>keyhole</w:t>
            </w:r>
            <w:proofErr w:type="spellEnd"/>
            <w:r w:rsidRPr="00876220">
              <w:t xml:space="preserve"> </w:t>
            </w:r>
            <w:proofErr w:type="spellStart"/>
            <w:r w:rsidRPr="00876220">
              <w:t>imaging</w:t>
            </w:r>
            <w:proofErr w:type="spellEnd"/>
            <w:r w:rsidRPr="00876220">
              <w:t>“ nebo obdobné</w:t>
            </w:r>
          </w:p>
        </w:tc>
        <w:tc>
          <w:tcPr>
            <w:tcW w:w="2546" w:type="dxa"/>
          </w:tcPr>
          <w:p w14:paraId="1F7BFF04" w14:textId="77777777" w:rsidR="00C334C9" w:rsidRPr="00876220" w:rsidRDefault="00C334C9" w:rsidP="0047479A">
            <w:pPr>
              <w:jc w:val="both"/>
            </w:pPr>
          </w:p>
        </w:tc>
      </w:tr>
      <w:tr w:rsidR="00C334C9" w:rsidRPr="00876220" w14:paraId="311B49B1" w14:textId="72F2F6BF" w:rsidTr="00C334C9">
        <w:tc>
          <w:tcPr>
            <w:tcW w:w="6090" w:type="dxa"/>
          </w:tcPr>
          <w:p w14:paraId="7878106E" w14:textId="77777777" w:rsidR="00C334C9" w:rsidRPr="00876220" w:rsidRDefault="00C334C9" w:rsidP="0047479A">
            <w:pPr>
              <w:jc w:val="both"/>
            </w:pPr>
            <w:r w:rsidRPr="00876220">
              <w:t>zobrazování difúze (DWI) v rozsahu celého těla s max. b faktorem min. 1000 a možností získání obrazů s různými b faktory v rámci jedné akvizice, možnost výpočtu obrazů s různými b-faktory, automatický výpočet ADC map, EPI DWI i SS-TSE DWI</w:t>
            </w:r>
          </w:p>
        </w:tc>
        <w:tc>
          <w:tcPr>
            <w:tcW w:w="2546" w:type="dxa"/>
          </w:tcPr>
          <w:p w14:paraId="6DF0E35D" w14:textId="77777777" w:rsidR="00C334C9" w:rsidRPr="00876220" w:rsidRDefault="00C334C9" w:rsidP="0047479A">
            <w:pPr>
              <w:jc w:val="both"/>
            </w:pPr>
          </w:p>
        </w:tc>
      </w:tr>
      <w:tr w:rsidR="00C334C9" w:rsidRPr="00876220" w14:paraId="79C67532" w14:textId="4D4F48DE" w:rsidTr="00C334C9">
        <w:tc>
          <w:tcPr>
            <w:tcW w:w="6090" w:type="dxa"/>
          </w:tcPr>
          <w:p w14:paraId="7EE6DD58" w14:textId="77777777" w:rsidR="00C334C9" w:rsidRPr="00876220" w:rsidRDefault="00C334C9" w:rsidP="0047479A">
            <w:pPr>
              <w:jc w:val="both"/>
            </w:pPr>
            <w:r w:rsidRPr="00876220">
              <w:t>rychlé 3D sekvence s tukovou saturací pro vyšetření břišních orgánů během jediného nádechu pacienta, techniky saturace tuku včetně „</w:t>
            </w:r>
            <w:proofErr w:type="spellStart"/>
            <w:r w:rsidRPr="00876220">
              <w:t>chemical</w:t>
            </w:r>
            <w:proofErr w:type="spellEnd"/>
            <w:r w:rsidRPr="00876220">
              <w:t xml:space="preserve"> shift“, resp. </w:t>
            </w:r>
            <w:proofErr w:type="spellStart"/>
            <w:r w:rsidRPr="00876220">
              <w:t>Dixon</w:t>
            </w:r>
            <w:proofErr w:type="spellEnd"/>
            <w:r w:rsidRPr="00876220">
              <w:t>, WET, SPAIR, PASTA (</w:t>
            </w:r>
            <w:proofErr w:type="spellStart"/>
            <w:r w:rsidRPr="00876220">
              <w:t>Water</w:t>
            </w:r>
            <w:proofErr w:type="spellEnd"/>
            <w:r w:rsidRPr="00876220">
              <w:t xml:space="preserve"> </w:t>
            </w:r>
            <w:proofErr w:type="spellStart"/>
            <w:r w:rsidRPr="00876220">
              <w:t>Excitation</w:t>
            </w:r>
            <w:proofErr w:type="spellEnd"/>
            <w:r w:rsidRPr="00876220">
              <w:t xml:space="preserve">, PROSET), </w:t>
            </w:r>
            <w:proofErr w:type="spellStart"/>
            <w:r w:rsidRPr="00876220">
              <w:t>FatSat</w:t>
            </w:r>
            <w:proofErr w:type="spellEnd"/>
            <w:r w:rsidRPr="00876220">
              <w:t xml:space="preserve"> (SPIR, MSOFT ).</w:t>
            </w:r>
          </w:p>
        </w:tc>
        <w:tc>
          <w:tcPr>
            <w:tcW w:w="2546" w:type="dxa"/>
          </w:tcPr>
          <w:p w14:paraId="75AB3DA5" w14:textId="77777777" w:rsidR="00C334C9" w:rsidRPr="00876220" w:rsidRDefault="00C334C9" w:rsidP="0047479A">
            <w:pPr>
              <w:jc w:val="both"/>
            </w:pPr>
          </w:p>
        </w:tc>
      </w:tr>
      <w:tr w:rsidR="00C334C9" w:rsidRPr="00876220" w14:paraId="69650008" w14:textId="4568CA58" w:rsidTr="00C334C9">
        <w:tc>
          <w:tcPr>
            <w:tcW w:w="6090" w:type="dxa"/>
          </w:tcPr>
          <w:p w14:paraId="4D8B05A9" w14:textId="77777777" w:rsidR="00C334C9" w:rsidRPr="00876220" w:rsidRDefault="00C334C9" w:rsidP="0047479A">
            <w:pPr>
              <w:jc w:val="both"/>
            </w:pPr>
            <w:r w:rsidRPr="00876220">
              <w:t xml:space="preserve">software umožňující automatické i manuální skládání obrazů z různých FOV při různých polohách stolu do jednoho celku </w:t>
            </w:r>
            <w:proofErr w:type="spellStart"/>
            <w:r w:rsidRPr="00876220">
              <w:t>Stitching</w:t>
            </w:r>
            <w:proofErr w:type="spellEnd"/>
            <w:r w:rsidRPr="00876220">
              <w:t>.</w:t>
            </w:r>
          </w:p>
        </w:tc>
        <w:tc>
          <w:tcPr>
            <w:tcW w:w="2546" w:type="dxa"/>
          </w:tcPr>
          <w:p w14:paraId="60275EEB" w14:textId="77777777" w:rsidR="00C334C9" w:rsidRPr="00876220" w:rsidRDefault="00C334C9" w:rsidP="0047479A">
            <w:pPr>
              <w:jc w:val="both"/>
            </w:pPr>
          </w:p>
        </w:tc>
      </w:tr>
      <w:tr w:rsidR="00C334C9" w:rsidRPr="00876220" w14:paraId="5730635C" w14:textId="61714C1D" w:rsidTr="00C334C9">
        <w:tc>
          <w:tcPr>
            <w:tcW w:w="6090" w:type="dxa"/>
          </w:tcPr>
          <w:p w14:paraId="62BF125D" w14:textId="77777777" w:rsidR="00C334C9" w:rsidRPr="00876220" w:rsidRDefault="00C334C9" w:rsidP="0047479A">
            <w:pPr>
              <w:jc w:val="both"/>
            </w:pPr>
            <w:r w:rsidRPr="00876220">
              <w:t xml:space="preserve">zobrazování </w:t>
            </w:r>
            <w:proofErr w:type="spellStart"/>
            <w:r w:rsidRPr="00876220">
              <w:t>perfúze</w:t>
            </w:r>
            <w:proofErr w:type="spellEnd"/>
            <w:r w:rsidRPr="00876220">
              <w:t xml:space="preserve"> s použitím kontrastní látky i bez ní (</w:t>
            </w:r>
            <w:proofErr w:type="gramStart"/>
            <w:r w:rsidRPr="00876220">
              <w:t>2D</w:t>
            </w:r>
            <w:proofErr w:type="gramEnd"/>
            <w:r w:rsidRPr="00876220">
              <w:t xml:space="preserve"> i 3D </w:t>
            </w:r>
            <w:proofErr w:type="spellStart"/>
            <w:r w:rsidRPr="00876220">
              <w:t>arterial</w:t>
            </w:r>
            <w:proofErr w:type="spellEnd"/>
            <w:r w:rsidRPr="00876220">
              <w:t xml:space="preserve"> spin </w:t>
            </w:r>
            <w:proofErr w:type="spellStart"/>
            <w:r w:rsidRPr="00876220">
              <w:t>labeling</w:t>
            </w:r>
            <w:proofErr w:type="spellEnd"/>
            <w:r w:rsidRPr="00876220">
              <w:t>)</w:t>
            </w:r>
          </w:p>
        </w:tc>
        <w:tc>
          <w:tcPr>
            <w:tcW w:w="2546" w:type="dxa"/>
          </w:tcPr>
          <w:p w14:paraId="5281E035" w14:textId="77777777" w:rsidR="00C334C9" w:rsidRPr="00876220" w:rsidRDefault="00C334C9" w:rsidP="0047479A">
            <w:pPr>
              <w:jc w:val="both"/>
            </w:pPr>
          </w:p>
        </w:tc>
      </w:tr>
      <w:tr w:rsidR="00C334C9" w:rsidRPr="00876220" w14:paraId="72A63289" w14:textId="5B832BC4" w:rsidTr="00C334C9">
        <w:tc>
          <w:tcPr>
            <w:tcW w:w="6090" w:type="dxa"/>
          </w:tcPr>
          <w:p w14:paraId="766097A3" w14:textId="77777777" w:rsidR="00C334C9" w:rsidRPr="00876220" w:rsidRDefault="00C334C9" w:rsidP="0047479A">
            <w:proofErr w:type="gramStart"/>
            <w:r w:rsidRPr="00876220">
              <w:t>3D</w:t>
            </w:r>
            <w:proofErr w:type="gramEnd"/>
            <w:r w:rsidRPr="00876220">
              <w:t xml:space="preserve"> double </w:t>
            </w:r>
            <w:proofErr w:type="spellStart"/>
            <w:r w:rsidRPr="00876220">
              <w:t>inversion</w:t>
            </w:r>
            <w:proofErr w:type="spellEnd"/>
            <w:r w:rsidRPr="00876220">
              <w:t xml:space="preserve"> </w:t>
            </w:r>
            <w:proofErr w:type="spellStart"/>
            <w:r w:rsidRPr="00876220">
              <w:t>recovery</w:t>
            </w:r>
            <w:proofErr w:type="spellEnd"/>
            <w:r w:rsidRPr="00876220">
              <w:t xml:space="preserve"> (3D DIR) sekvence</w:t>
            </w:r>
          </w:p>
        </w:tc>
        <w:tc>
          <w:tcPr>
            <w:tcW w:w="2546" w:type="dxa"/>
          </w:tcPr>
          <w:p w14:paraId="5232E83A" w14:textId="77777777" w:rsidR="00C334C9" w:rsidRPr="00876220" w:rsidRDefault="00C334C9" w:rsidP="0047479A"/>
        </w:tc>
      </w:tr>
      <w:tr w:rsidR="00C334C9" w:rsidRPr="00876220" w14:paraId="74617FC1" w14:textId="0603D3BD" w:rsidTr="00C334C9">
        <w:tc>
          <w:tcPr>
            <w:tcW w:w="6090" w:type="dxa"/>
          </w:tcPr>
          <w:p w14:paraId="6CEDA861" w14:textId="77777777" w:rsidR="00C334C9" w:rsidRPr="00876220" w:rsidRDefault="00C334C9" w:rsidP="0047479A">
            <w:pPr>
              <w:jc w:val="both"/>
            </w:pPr>
            <w:r w:rsidRPr="00876220">
              <w:t>možnost monitorace polohy bránice v reálném čase (</w:t>
            </w:r>
            <w:proofErr w:type="spellStart"/>
            <w:r w:rsidRPr="00876220">
              <w:t>navigátorové</w:t>
            </w:r>
            <w:proofErr w:type="spellEnd"/>
            <w:r w:rsidRPr="00876220">
              <w:t xml:space="preserve"> echo) pro synchronizaci náběru dat s respirací</w:t>
            </w:r>
          </w:p>
        </w:tc>
        <w:tc>
          <w:tcPr>
            <w:tcW w:w="2546" w:type="dxa"/>
          </w:tcPr>
          <w:p w14:paraId="5BDEA4E4" w14:textId="77777777" w:rsidR="00C334C9" w:rsidRPr="00876220" w:rsidRDefault="00C334C9" w:rsidP="0047479A">
            <w:pPr>
              <w:jc w:val="both"/>
            </w:pPr>
          </w:p>
        </w:tc>
      </w:tr>
      <w:tr w:rsidR="00C334C9" w:rsidRPr="00876220" w14:paraId="4E386D58" w14:textId="0768B79E" w:rsidTr="00C334C9">
        <w:tc>
          <w:tcPr>
            <w:tcW w:w="6090" w:type="dxa"/>
          </w:tcPr>
          <w:p w14:paraId="5B6F0C51" w14:textId="77777777" w:rsidR="00C334C9" w:rsidRPr="00876220" w:rsidRDefault="00C334C9" w:rsidP="0047479A">
            <w:pPr>
              <w:jc w:val="both"/>
            </w:pPr>
            <w:r w:rsidRPr="00876220">
              <w:lastRenderedPageBreak/>
              <w:t xml:space="preserve">sekvence pro zobrazování srdce (morfologie, kinetika, průtok, </w:t>
            </w:r>
            <w:proofErr w:type="spellStart"/>
            <w:r w:rsidRPr="00876220">
              <w:t>perfúze</w:t>
            </w:r>
            <w:proofErr w:type="spellEnd"/>
            <w:r w:rsidRPr="00876220">
              <w:t xml:space="preserve">, pozdní </w:t>
            </w:r>
            <w:proofErr w:type="spellStart"/>
            <w:r w:rsidRPr="00876220">
              <w:t>enhancement</w:t>
            </w:r>
            <w:proofErr w:type="spellEnd"/>
            <w:r w:rsidRPr="00876220">
              <w:t>) včetně softwaru pro funkční analýzu obou komor a analýzu toků</w:t>
            </w:r>
          </w:p>
        </w:tc>
        <w:tc>
          <w:tcPr>
            <w:tcW w:w="2546" w:type="dxa"/>
          </w:tcPr>
          <w:p w14:paraId="5758D461" w14:textId="77777777" w:rsidR="00C334C9" w:rsidRPr="00876220" w:rsidRDefault="00C334C9" w:rsidP="0047479A">
            <w:pPr>
              <w:jc w:val="both"/>
            </w:pPr>
          </w:p>
        </w:tc>
      </w:tr>
      <w:tr w:rsidR="00C334C9" w:rsidRPr="00876220" w14:paraId="396CB1F7" w14:textId="05D87EFC" w:rsidTr="00C334C9">
        <w:tc>
          <w:tcPr>
            <w:tcW w:w="6090" w:type="dxa"/>
          </w:tcPr>
          <w:p w14:paraId="65C7B4B7" w14:textId="77777777" w:rsidR="00C334C9" w:rsidRPr="00876220" w:rsidRDefault="00C334C9" w:rsidP="0047479A">
            <w:pPr>
              <w:jc w:val="both"/>
            </w:pPr>
            <w:r w:rsidRPr="00876220">
              <w:t xml:space="preserve">fázově kontrastní sekvence pro zobrazování toků (srdeční chlopně, tepny, průtok </w:t>
            </w:r>
            <w:proofErr w:type="spellStart"/>
            <w:r w:rsidRPr="00876220">
              <w:t>likvoru</w:t>
            </w:r>
            <w:proofErr w:type="spellEnd"/>
            <w:r w:rsidRPr="00876220">
              <w:t xml:space="preserve">) včetně softwaru pro kvantifikaci na akviziční konzoli i mimo </w:t>
            </w:r>
            <w:proofErr w:type="gramStart"/>
            <w:r w:rsidRPr="00876220">
              <w:t>ní</w:t>
            </w:r>
            <w:proofErr w:type="gramEnd"/>
          </w:p>
        </w:tc>
        <w:tc>
          <w:tcPr>
            <w:tcW w:w="2546" w:type="dxa"/>
          </w:tcPr>
          <w:p w14:paraId="5D8C32AE" w14:textId="77777777" w:rsidR="00C334C9" w:rsidRPr="00876220" w:rsidRDefault="00C334C9" w:rsidP="0047479A">
            <w:pPr>
              <w:jc w:val="both"/>
            </w:pPr>
          </w:p>
        </w:tc>
      </w:tr>
    </w:tbl>
    <w:p w14:paraId="26ACE6AE" w14:textId="77777777" w:rsidR="00EE6536" w:rsidRPr="00876220" w:rsidRDefault="00EE6536" w:rsidP="00EE6536">
      <w:pPr>
        <w:pStyle w:val="Normlnweb"/>
        <w:spacing w:before="0" w:beforeAutospacing="0" w:after="120" w:afterAutospacing="0"/>
        <w:rPr>
          <w:rFonts w:asciiTheme="minorHAnsi" w:hAnsiTheme="minorHAnsi" w:cstheme="minorHAnsi"/>
          <w:sz w:val="22"/>
          <w:szCs w:val="22"/>
        </w:rPr>
      </w:pPr>
    </w:p>
    <w:p w14:paraId="5AECEA8B" w14:textId="77777777" w:rsidR="00EE6536" w:rsidRPr="00876220" w:rsidRDefault="00EE6536" w:rsidP="00EE6536">
      <w:pPr>
        <w:pStyle w:val="Normlnweb"/>
        <w:spacing w:before="0" w:beforeAutospacing="0" w:after="120" w:afterAutospacing="0"/>
        <w:rPr>
          <w:rFonts w:asciiTheme="minorHAnsi" w:hAnsiTheme="minorHAnsi" w:cstheme="minorHAnsi"/>
          <w:b/>
          <w:sz w:val="22"/>
          <w:szCs w:val="22"/>
        </w:rPr>
      </w:pPr>
      <w:r w:rsidRPr="00876220">
        <w:rPr>
          <w:rFonts w:asciiTheme="minorHAnsi" w:hAnsiTheme="minorHAnsi" w:cstheme="minorHAnsi"/>
          <w:b/>
          <w:sz w:val="22"/>
          <w:szCs w:val="22"/>
        </w:rPr>
        <w:t xml:space="preserve">Akviziční systém </w:t>
      </w:r>
    </w:p>
    <w:tbl>
      <w:tblPr>
        <w:tblStyle w:val="Mkatabulky"/>
        <w:tblW w:w="0" w:type="auto"/>
        <w:tblInd w:w="360" w:type="dxa"/>
        <w:tblLook w:val="04A0" w:firstRow="1" w:lastRow="0" w:firstColumn="1" w:lastColumn="0" w:noHBand="0" w:noVBand="1"/>
      </w:tblPr>
      <w:tblGrid>
        <w:gridCol w:w="6156"/>
        <w:gridCol w:w="2546"/>
      </w:tblGrid>
      <w:tr w:rsidR="00C334C9" w:rsidRPr="00876220" w14:paraId="323E0857" w14:textId="4F2A995D" w:rsidTr="00C334C9">
        <w:tc>
          <w:tcPr>
            <w:tcW w:w="6156" w:type="dxa"/>
          </w:tcPr>
          <w:p w14:paraId="62D220B7" w14:textId="2080CED2" w:rsidR="00C334C9" w:rsidRPr="00876220" w:rsidRDefault="00C334C9" w:rsidP="00CE3E18">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možnost náhledu v reálném čase během plánování.</w:t>
            </w:r>
          </w:p>
        </w:tc>
        <w:tc>
          <w:tcPr>
            <w:tcW w:w="2546" w:type="dxa"/>
          </w:tcPr>
          <w:p w14:paraId="304A6FDC"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p>
        </w:tc>
      </w:tr>
      <w:tr w:rsidR="00C334C9" w:rsidRPr="00876220" w14:paraId="7D86B79D" w14:textId="32B2140E" w:rsidTr="00C334C9">
        <w:tc>
          <w:tcPr>
            <w:tcW w:w="6156" w:type="dxa"/>
          </w:tcPr>
          <w:p w14:paraId="10D2AEC0" w14:textId="3BE16D41" w:rsidR="00C334C9" w:rsidRPr="00876220" w:rsidRDefault="00C334C9" w:rsidP="00CE3E18">
            <w:pPr>
              <w:pStyle w:val="Normlnweb"/>
              <w:spacing w:before="0" w:beforeAutospacing="0" w:after="120" w:afterAutospacing="0"/>
              <w:rPr>
                <w:rFonts w:asciiTheme="minorHAnsi" w:hAnsiTheme="minorHAnsi" w:cstheme="minorHAnsi"/>
                <w:sz w:val="22"/>
                <w:szCs w:val="22"/>
              </w:rPr>
            </w:pPr>
            <w:bookmarkStart w:id="4" w:name="_Hlk30762930"/>
            <w:r w:rsidRPr="00876220">
              <w:rPr>
                <w:rFonts w:asciiTheme="minorHAnsi" w:hAnsiTheme="minorHAnsi" w:cstheme="minorHAnsi"/>
                <w:sz w:val="22"/>
                <w:szCs w:val="22"/>
              </w:rPr>
              <w:t xml:space="preserve">navigační </w:t>
            </w:r>
            <w:proofErr w:type="gramStart"/>
            <w:r w:rsidRPr="00876220">
              <w:rPr>
                <w:rFonts w:asciiTheme="minorHAnsi" w:hAnsiTheme="minorHAnsi" w:cstheme="minorHAnsi"/>
                <w:sz w:val="22"/>
                <w:szCs w:val="22"/>
              </w:rPr>
              <w:t>techniky  zajišťující</w:t>
            </w:r>
            <w:proofErr w:type="gramEnd"/>
            <w:r w:rsidRPr="00876220">
              <w:rPr>
                <w:rFonts w:asciiTheme="minorHAnsi" w:hAnsiTheme="minorHAnsi" w:cstheme="minorHAnsi"/>
                <w:sz w:val="22"/>
                <w:szCs w:val="22"/>
              </w:rPr>
              <w:t xml:space="preserve">  vyšší přesnost plánování složitějších vyšetření  a urychlující přípravu vyšetření pro </w:t>
            </w:r>
            <w:r w:rsidR="004E4143" w:rsidRPr="00876220">
              <w:rPr>
                <w:rFonts w:asciiTheme="minorHAnsi" w:hAnsiTheme="minorHAnsi" w:cstheme="minorHAnsi"/>
                <w:sz w:val="22"/>
                <w:szCs w:val="22"/>
              </w:rPr>
              <w:t>veškeré anatomie, které má výrobce zpracované</w:t>
            </w:r>
            <w:bookmarkEnd w:id="4"/>
          </w:p>
        </w:tc>
        <w:tc>
          <w:tcPr>
            <w:tcW w:w="2546" w:type="dxa"/>
          </w:tcPr>
          <w:p w14:paraId="74B81B59"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p>
        </w:tc>
      </w:tr>
      <w:tr w:rsidR="00C334C9" w:rsidRPr="00876220" w14:paraId="71064750" w14:textId="55FE235C" w:rsidTr="00C334C9">
        <w:tc>
          <w:tcPr>
            <w:tcW w:w="6156" w:type="dxa"/>
          </w:tcPr>
          <w:p w14:paraId="343F0742"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výkonný akviziční systém s rekonstrukční matricí až 1024x1024 </w:t>
            </w:r>
          </w:p>
        </w:tc>
        <w:tc>
          <w:tcPr>
            <w:tcW w:w="2546" w:type="dxa"/>
          </w:tcPr>
          <w:p w14:paraId="119F6E58"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p>
        </w:tc>
      </w:tr>
      <w:tr w:rsidR="00C334C9" w:rsidRPr="00876220" w14:paraId="02F4C050" w14:textId="2C58EB5B" w:rsidTr="00C334C9">
        <w:tc>
          <w:tcPr>
            <w:tcW w:w="6156" w:type="dxa"/>
          </w:tcPr>
          <w:p w14:paraId="18EACE30"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barevný LCD monitor, úhlopříčka minimálně „19 “ </w:t>
            </w:r>
          </w:p>
        </w:tc>
        <w:tc>
          <w:tcPr>
            <w:tcW w:w="2546" w:type="dxa"/>
          </w:tcPr>
          <w:p w14:paraId="6A49BD2D"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p>
        </w:tc>
      </w:tr>
      <w:tr w:rsidR="00C334C9" w:rsidRPr="00876220" w14:paraId="605DD8BB" w14:textId="29EB4D40" w:rsidTr="00C334C9">
        <w:tc>
          <w:tcPr>
            <w:tcW w:w="6156" w:type="dxa"/>
          </w:tcPr>
          <w:p w14:paraId="02826B5F"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možnost archivace vyšetření na CD/DVD </w:t>
            </w:r>
          </w:p>
        </w:tc>
        <w:tc>
          <w:tcPr>
            <w:tcW w:w="2546" w:type="dxa"/>
          </w:tcPr>
          <w:p w14:paraId="42FF6B4A"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p>
        </w:tc>
      </w:tr>
      <w:tr w:rsidR="00C334C9" w:rsidRPr="00876220" w14:paraId="2443EA99" w14:textId="5BC3C3F5" w:rsidTr="00C334C9">
        <w:tc>
          <w:tcPr>
            <w:tcW w:w="6156" w:type="dxa"/>
          </w:tcPr>
          <w:p w14:paraId="0B5057C5"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synchronizace s EKG a synchronizace s respirací </w:t>
            </w:r>
          </w:p>
        </w:tc>
        <w:tc>
          <w:tcPr>
            <w:tcW w:w="2546" w:type="dxa"/>
          </w:tcPr>
          <w:p w14:paraId="00417230"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p>
        </w:tc>
      </w:tr>
      <w:tr w:rsidR="00C334C9" w:rsidRPr="00876220" w14:paraId="76A1A999" w14:textId="69C6494B" w:rsidTr="00C334C9">
        <w:tc>
          <w:tcPr>
            <w:tcW w:w="6156" w:type="dxa"/>
          </w:tcPr>
          <w:p w14:paraId="5C8BB4BD"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rychlost rekonstrukce obrazu minimálně 12 000 obrazů/s </w:t>
            </w:r>
          </w:p>
        </w:tc>
        <w:tc>
          <w:tcPr>
            <w:tcW w:w="2546" w:type="dxa"/>
          </w:tcPr>
          <w:p w14:paraId="76F6A261" w14:textId="77777777" w:rsidR="00C334C9" w:rsidRPr="00876220" w:rsidRDefault="00C334C9" w:rsidP="00CE3E18">
            <w:pPr>
              <w:pStyle w:val="Normlnweb"/>
              <w:spacing w:before="0" w:beforeAutospacing="0" w:after="120" w:afterAutospacing="0"/>
              <w:rPr>
                <w:rFonts w:asciiTheme="minorHAnsi" w:hAnsiTheme="minorHAnsi" w:cstheme="minorHAnsi"/>
                <w:sz w:val="22"/>
                <w:szCs w:val="22"/>
              </w:rPr>
            </w:pPr>
          </w:p>
        </w:tc>
      </w:tr>
    </w:tbl>
    <w:p w14:paraId="63BE08CB" w14:textId="77777777" w:rsidR="00EE6536" w:rsidRPr="00876220" w:rsidRDefault="00EE6536" w:rsidP="00EE6536">
      <w:pPr>
        <w:pStyle w:val="Normlnweb"/>
        <w:spacing w:before="0" w:beforeAutospacing="0" w:after="120" w:afterAutospacing="0"/>
        <w:ind w:left="720"/>
        <w:rPr>
          <w:rFonts w:asciiTheme="minorHAnsi" w:hAnsiTheme="minorHAnsi" w:cstheme="minorHAnsi"/>
          <w:sz w:val="22"/>
          <w:szCs w:val="22"/>
        </w:rPr>
      </w:pPr>
    </w:p>
    <w:p w14:paraId="0C6447F7" w14:textId="77777777" w:rsidR="00EE6536" w:rsidRPr="00876220" w:rsidRDefault="00EE6536" w:rsidP="00EE6536">
      <w:pPr>
        <w:pStyle w:val="Normlnweb"/>
        <w:spacing w:before="0" w:beforeAutospacing="0" w:after="120" w:afterAutospacing="0"/>
        <w:rPr>
          <w:rFonts w:asciiTheme="minorHAnsi" w:hAnsiTheme="minorHAnsi" w:cstheme="minorHAnsi"/>
          <w:b/>
          <w:sz w:val="22"/>
          <w:szCs w:val="22"/>
        </w:rPr>
      </w:pPr>
      <w:r w:rsidRPr="00876220">
        <w:rPr>
          <w:rFonts w:asciiTheme="minorHAnsi" w:hAnsiTheme="minorHAnsi" w:cstheme="minorHAnsi"/>
          <w:b/>
          <w:sz w:val="22"/>
          <w:szCs w:val="22"/>
        </w:rPr>
        <w:t xml:space="preserve">Pracovní stanice </w:t>
      </w:r>
    </w:p>
    <w:tbl>
      <w:tblPr>
        <w:tblStyle w:val="Mkatabulky"/>
        <w:tblW w:w="0" w:type="auto"/>
        <w:tblInd w:w="360" w:type="dxa"/>
        <w:tblLook w:val="04A0" w:firstRow="1" w:lastRow="0" w:firstColumn="1" w:lastColumn="0" w:noHBand="0" w:noVBand="1"/>
      </w:tblPr>
      <w:tblGrid>
        <w:gridCol w:w="6156"/>
        <w:gridCol w:w="2546"/>
      </w:tblGrid>
      <w:tr w:rsidR="00C334C9" w:rsidRPr="00876220" w14:paraId="6919F023" w14:textId="48AB03DF" w:rsidTr="00C334C9">
        <w:tc>
          <w:tcPr>
            <w:tcW w:w="6156" w:type="dxa"/>
          </w:tcPr>
          <w:p w14:paraId="312B66F7"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diagnostický monitor s medicínským atestem, úhlopříčka min 21“ </w:t>
            </w:r>
          </w:p>
        </w:tc>
        <w:tc>
          <w:tcPr>
            <w:tcW w:w="2546" w:type="dxa"/>
          </w:tcPr>
          <w:p w14:paraId="63C05B79"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p>
        </w:tc>
      </w:tr>
      <w:tr w:rsidR="00C334C9" w:rsidRPr="00876220" w14:paraId="60CE87D6" w14:textId="65822C83" w:rsidTr="00C334C9">
        <w:tc>
          <w:tcPr>
            <w:tcW w:w="6156" w:type="dxa"/>
          </w:tcPr>
          <w:p w14:paraId="231E69D3"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plné DICOM služby (DICOM </w:t>
            </w:r>
            <w:proofErr w:type="spellStart"/>
            <w:r w:rsidRPr="00876220">
              <w:rPr>
                <w:rFonts w:asciiTheme="minorHAnsi" w:hAnsiTheme="minorHAnsi" w:cstheme="minorHAnsi"/>
                <w:sz w:val="22"/>
                <w:szCs w:val="22"/>
              </w:rPr>
              <w:t>Print</w:t>
            </w:r>
            <w:proofErr w:type="spellEnd"/>
            <w:r w:rsidRPr="00876220">
              <w:rPr>
                <w:rFonts w:asciiTheme="minorHAnsi" w:hAnsiTheme="minorHAnsi" w:cstheme="minorHAnsi"/>
                <w:sz w:val="22"/>
                <w:szCs w:val="22"/>
              </w:rPr>
              <w:t xml:space="preserve">, </w:t>
            </w:r>
            <w:proofErr w:type="spellStart"/>
            <w:r w:rsidRPr="00876220">
              <w:rPr>
                <w:rFonts w:asciiTheme="minorHAnsi" w:hAnsiTheme="minorHAnsi" w:cstheme="minorHAnsi"/>
                <w:sz w:val="22"/>
                <w:szCs w:val="22"/>
              </w:rPr>
              <w:t>Query</w:t>
            </w:r>
            <w:proofErr w:type="spellEnd"/>
            <w:r w:rsidRPr="00876220">
              <w:rPr>
                <w:rFonts w:asciiTheme="minorHAnsi" w:hAnsiTheme="minorHAnsi" w:cstheme="minorHAnsi"/>
                <w:sz w:val="22"/>
                <w:szCs w:val="22"/>
              </w:rPr>
              <w:t>/</w:t>
            </w:r>
            <w:proofErr w:type="spellStart"/>
            <w:r w:rsidRPr="00876220">
              <w:rPr>
                <w:rFonts w:asciiTheme="minorHAnsi" w:hAnsiTheme="minorHAnsi" w:cstheme="minorHAnsi"/>
                <w:sz w:val="22"/>
                <w:szCs w:val="22"/>
              </w:rPr>
              <w:t>Retrieve</w:t>
            </w:r>
            <w:proofErr w:type="spellEnd"/>
            <w:r w:rsidRPr="00876220">
              <w:rPr>
                <w:rFonts w:asciiTheme="minorHAnsi" w:hAnsiTheme="minorHAnsi" w:cstheme="minorHAnsi"/>
                <w:sz w:val="22"/>
                <w:szCs w:val="22"/>
              </w:rPr>
              <w:t xml:space="preserve">, </w:t>
            </w:r>
            <w:proofErr w:type="spellStart"/>
            <w:r w:rsidRPr="00876220">
              <w:rPr>
                <w:rFonts w:asciiTheme="minorHAnsi" w:hAnsiTheme="minorHAnsi" w:cstheme="minorHAnsi"/>
                <w:sz w:val="22"/>
                <w:szCs w:val="22"/>
              </w:rPr>
              <w:t>Worklist</w:t>
            </w:r>
            <w:proofErr w:type="spellEnd"/>
            <w:r w:rsidRPr="00876220">
              <w:rPr>
                <w:rFonts w:asciiTheme="minorHAnsi" w:hAnsiTheme="minorHAnsi" w:cstheme="minorHAnsi"/>
                <w:sz w:val="22"/>
                <w:szCs w:val="22"/>
              </w:rPr>
              <w:t xml:space="preserve">) </w:t>
            </w:r>
          </w:p>
        </w:tc>
        <w:tc>
          <w:tcPr>
            <w:tcW w:w="2546" w:type="dxa"/>
          </w:tcPr>
          <w:p w14:paraId="4DF28B96"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p>
        </w:tc>
      </w:tr>
      <w:tr w:rsidR="00C334C9" w:rsidRPr="00876220" w14:paraId="5BD8B067" w14:textId="6CE1C5D7" w:rsidTr="00C334C9">
        <w:tc>
          <w:tcPr>
            <w:tcW w:w="6156" w:type="dxa"/>
          </w:tcPr>
          <w:p w14:paraId="6E3E01D1"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software pro zajištění pokrytí plného spektra požadovaných vyšetření </w:t>
            </w:r>
          </w:p>
        </w:tc>
        <w:tc>
          <w:tcPr>
            <w:tcW w:w="2546" w:type="dxa"/>
          </w:tcPr>
          <w:p w14:paraId="2C6FCCD5"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p>
        </w:tc>
      </w:tr>
      <w:tr w:rsidR="00C334C9" w:rsidRPr="00876220" w14:paraId="0D8D72EE" w14:textId="5811C771" w:rsidTr="00C334C9">
        <w:tc>
          <w:tcPr>
            <w:tcW w:w="6156" w:type="dxa"/>
          </w:tcPr>
          <w:p w14:paraId="22F43477"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vypalovací CD/DVD jednotka </w:t>
            </w:r>
          </w:p>
        </w:tc>
        <w:tc>
          <w:tcPr>
            <w:tcW w:w="2546" w:type="dxa"/>
          </w:tcPr>
          <w:p w14:paraId="3D1D1F81"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p>
        </w:tc>
      </w:tr>
      <w:tr w:rsidR="00C334C9" w:rsidRPr="00876220" w14:paraId="47FFDCE9" w14:textId="214E6F75" w:rsidTr="00C334C9">
        <w:tc>
          <w:tcPr>
            <w:tcW w:w="6156" w:type="dxa"/>
          </w:tcPr>
          <w:p w14:paraId="067EC2B2"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připojení na PACS nemocnice protokolem DICOM 3</w:t>
            </w:r>
          </w:p>
        </w:tc>
        <w:tc>
          <w:tcPr>
            <w:tcW w:w="2546" w:type="dxa"/>
          </w:tcPr>
          <w:p w14:paraId="59169BF1" w14:textId="77777777" w:rsidR="00C334C9" w:rsidRPr="00876220" w:rsidRDefault="00C334C9" w:rsidP="00FB5F9F">
            <w:pPr>
              <w:pStyle w:val="Normlnweb"/>
              <w:spacing w:before="0" w:beforeAutospacing="0" w:after="120" w:afterAutospacing="0"/>
              <w:rPr>
                <w:rFonts w:asciiTheme="minorHAnsi" w:hAnsiTheme="minorHAnsi" w:cstheme="minorHAnsi"/>
                <w:sz w:val="22"/>
                <w:szCs w:val="22"/>
              </w:rPr>
            </w:pPr>
          </w:p>
        </w:tc>
      </w:tr>
    </w:tbl>
    <w:p w14:paraId="3D67E277" w14:textId="77777777" w:rsidR="00EE6536" w:rsidRPr="00876220" w:rsidRDefault="00EE6536" w:rsidP="00EE6536">
      <w:pPr>
        <w:pStyle w:val="Normlnweb"/>
        <w:spacing w:before="0" w:beforeAutospacing="0" w:after="120" w:afterAutospacing="0"/>
        <w:rPr>
          <w:rFonts w:asciiTheme="minorHAnsi" w:hAnsiTheme="minorHAnsi" w:cstheme="minorHAnsi"/>
          <w:sz w:val="22"/>
          <w:szCs w:val="22"/>
        </w:rPr>
      </w:pPr>
    </w:p>
    <w:p w14:paraId="5567D129" w14:textId="77777777" w:rsidR="00EE6536" w:rsidRPr="00876220" w:rsidRDefault="00EE6536" w:rsidP="00EE6536">
      <w:pPr>
        <w:pStyle w:val="Normlnweb"/>
        <w:spacing w:before="0" w:beforeAutospacing="0" w:after="120" w:afterAutospacing="0"/>
        <w:rPr>
          <w:rFonts w:asciiTheme="minorHAnsi" w:hAnsiTheme="minorHAnsi" w:cstheme="minorHAnsi"/>
          <w:b/>
          <w:sz w:val="22"/>
          <w:szCs w:val="22"/>
          <w:u w:val="single"/>
        </w:rPr>
      </w:pPr>
      <w:r w:rsidRPr="00876220">
        <w:rPr>
          <w:rFonts w:asciiTheme="minorHAnsi" w:hAnsiTheme="minorHAnsi" w:cstheme="minorHAnsi"/>
          <w:b/>
          <w:sz w:val="22"/>
          <w:szCs w:val="22"/>
          <w:u w:val="single"/>
        </w:rPr>
        <w:t xml:space="preserve">Další součásti dodávky: </w:t>
      </w:r>
    </w:p>
    <w:tbl>
      <w:tblPr>
        <w:tblStyle w:val="Mkatabulky"/>
        <w:tblW w:w="0" w:type="auto"/>
        <w:tblInd w:w="360" w:type="dxa"/>
        <w:tblLook w:val="04A0" w:firstRow="1" w:lastRow="0" w:firstColumn="1" w:lastColumn="0" w:noHBand="0" w:noVBand="1"/>
      </w:tblPr>
      <w:tblGrid>
        <w:gridCol w:w="6156"/>
        <w:gridCol w:w="2546"/>
      </w:tblGrid>
      <w:tr w:rsidR="007C444A" w:rsidRPr="00876220" w14:paraId="7F83D5FC" w14:textId="7CE683FA" w:rsidTr="007C444A">
        <w:tc>
          <w:tcPr>
            <w:tcW w:w="6156" w:type="dxa"/>
          </w:tcPr>
          <w:p w14:paraId="2C4F768D"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Faradayova klec </w:t>
            </w:r>
          </w:p>
        </w:tc>
        <w:tc>
          <w:tcPr>
            <w:tcW w:w="2546" w:type="dxa"/>
          </w:tcPr>
          <w:p w14:paraId="326209C1"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p>
        </w:tc>
      </w:tr>
      <w:tr w:rsidR="007C444A" w:rsidRPr="00876220" w14:paraId="6543D4FE" w14:textId="761CF55F" w:rsidTr="007C444A">
        <w:tc>
          <w:tcPr>
            <w:tcW w:w="6156" w:type="dxa"/>
          </w:tcPr>
          <w:p w14:paraId="7FB531C8"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monitorovací kamerový systém pro sledování pacienta </w:t>
            </w:r>
          </w:p>
        </w:tc>
        <w:tc>
          <w:tcPr>
            <w:tcW w:w="2546" w:type="dxa"/>
          </w:tcPr>
          <w:p w14:paraId="4FFE298F"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p>
        </w:tc>
      </w:tr>
      <w:tr w:rsidR="007C444A" w:rsidRPr="00876220" w14:paraId="4FD4C064" w14:textId="648D2A17" w:rsidTr="007C444A">
        <w:tc>
          <w:tcPr>
            <w:tcW w:w="6156" w:type="dxa"/>
          </w:tcPr>
          <w:p w14:paraId="764F008B"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nemagnetické transportní lůžko a vozík</w:t>
            </w:r>
          </w:p>
        </w:tc>
        <w:tc>
          <w:tcPr>
            <w:tcW w:w="2546" w:type="dxa"/>
          </w:tcPr>
          <w:p w14:paraId="169497B7"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p>
        </w:tc>
      </w:tr>
      <w:tr w:rsidR="007C444A" w:rsidRPr="00876220" w14:paraId="18FA9C0D" w14:textId="5D8CF569" w:rsidTr="007C444A">
        <w:tc>
          <w:tcPr>
            <w:tcW w:w="6156" w:type="dxa"/>
          </w:tcPr>
          <w:p w14:paraId="2FE5ABBF"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síťový a technologický rozvaděč pro MR </w:t>
            </w:r>
          </w:p>
        </w:tc>
        <w:tc>
          <w:tcPr>
            <w:tcW w:w="2546" w:type="dxa"/>
          </w:tcPr>
          <w:p w14:paraId="03AFA440"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p>
        </w:tc>
      </w:tr>
      <w:tr w:rsidR="007C444A" w:rsidRPr="00876220" w14:paraId="2245FCD7" w14:textId="043CDC55" w:rsidTr="007C444A">
        <w:tc>
          <w:tcPr>
            <w:tcW w:w="6156" w:type="dxa"/>
          </w:tcPr>
          <w:p w14:paraId="61415425"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pulzní </w:t>
            </w:r>
            <w:proofErr w:type="spellStart"/>
            <w:r w:rsidRPr="00876220">
              <w:rPr>
                <w:rFonts w:asciiTheme="minorHAnsi" w:hAnsiTheme="minorHAnsi" w:cstheme="minorHAnsi"/>
                <w:sz w:val="22"/>
                <w:szCs w:val="22"/>
              </w:rPr>
              <w:t>oxymetr</w:t>
            </w:r>
            <w:proofErr w:type="spellEnd"/>
            <w:r w:rsidRPr="00876220">
              <w:rPr>
                <w:rFonts w:asciiTheme="minorHAnsi" w:hAnsiTheme="minorHAnsi" w:cstheme="minorHAnsi"/>
                <w:sz w:val="22"/>
                <w:szCs w:val="22"/>
              </w:rPr>
              <w:t xml:space="preserve"> v MR kompatibilním provedení s displejem v </w:t>
            </w:r>
            <w:proofErr w:type="spellStart"/>
            <w:r w:rsidRPr="00876220">
              <w:rPr>
                <w:rFonts w:asciiTheme="minorHAnsi" w:hAnsiTheme="minorHAnsi" w:cstheme="minorHAnsi"/>
                <w:sz w:val="22"/>
                <w:szCs w:val="22"/>
              </w:rPr>
              <w:t>ovladovně</w:t>
            </w:r>
            <w:proofErr w:type="spellEnd"/>
            <w:r w:rsidRPr="00876220">
              <w:rPr>
                <w:rFonts w:asciiTheme="minorHAnsi" w:hAnsiTheme="minorHAnsi" w:cstheme="minorHAnsi"/>
                <w:sz w:val="22"/>
                <w:szCs w:val="22"/>
              </w:rPr>
              <w:t xml:space="preserve"> </w:t>
            </w:r>
          </w:p>
        </w:tc>
        <w:tc>
          <w:tcPr>
            <w:tcW w:w="2546" w:type="dxa"/>
          </w:tcPr>
          <w:p w14:paraId="2DDD5B62"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p>
        </w:tc>
      </w:tr>
      <w:tr w:rsidR="007C444A" w:rsidRPr="00876220" w14:paraId="3E74D3DE" w14:textId="2007826A" w:rsidTr="007C444A">
        <w:tc>
          <w:tcPr>
            <w:tcW w:w="6156" w:type="dxa"/>
          </w:tcPr>
          <w:p w14:paraId="72017F12"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r w:rsidRPr="00876220">
              <w:rPr>
                <w:rFonts w:asciiTheme="minorHAnsi" w:hAnsiTheme="minorHAnsi" w:cstheme="minorHAnsi"/>
                <w:sz w:val="22"/>
                <w:szCs w:val="22"/>
              </w:rPr>
              <w:t xml:space="preserve">chlazení technologie tj. </w:t>
            </w:r>
            <w:proofErr w:type="spellStart"/>
            <w:r w:rsidRPr="00876220">
              <w:rPr>
                <w:rFonts w:asciiTheme="minorHAnsi" w:hAnsiTheme="minorHAnsi" w:cstheme="minorHAnsi"/>
                <w:sz w:val="22"/>
                <w:szCs w:val="22"/>
              </w:rPr>
              <w:t>Chiller</w:t>
            </w:r>
            <w:proofErr w:type="spellEnd"/>
            <w:r w:rsidRPr="00876220">
              <w:rPr>
                <w:rFonts w:asciiTheme="minorHAnsi" w:hAnsiTheme="minorHAnsi" w:cstheme="minorHAnsi"/>
                <w:sz w:val="22"/>
                <w:szCs w:val="22"/>
              </w:rPr>
              <w:t xml:space="preserve"> s technologii free </w:t>
            </w:r>
            <w:proofErr w:type="spellStart"/>
            <w:r w:rsidRPr="00876220">
              <w:rPr>
                <w:rFonts w:asciiTheme="minorHAnsi" w:hAnsiTheme="minorHAnsi" w:cstheme="minorHAnsi"/>
                <w:sz w:val="22"/>
                <w:szCs w:val="22"/>
              </w:rPr>
              <w:t>cooling</w:t>
            </w:r>
            <w:proofErr w:type="spellEnd"/>
            <w:r w:rsidRPr="00876220">
              <w:rPr>
                <w:rFonts w:asciiTheme="minorHAnsi" w:hAnsiTheme="minorHAnsi" w:cstheme="minorHAnsi"/>
                <w:sz w:val="22"/>
                <w:szCs w:val="22"/>
              </w:rPr>
              <w:t xml:space="preserve">, včetně </w:t>
            </w:r>
            <w:proofErr w:type="gramStart"/>
            <w:r w:rsidRPr="00876220">
              <w:rPr>
                <w:rFonts w:asciiTheme="minorHAnsi" w:hAnsiTheme="minorHAnsi" w:cstheme="minorHAnsi"/>
                <w:sz w:val="22"/>
                <w:szCs w:val="22"/>
              </w:rPr>
              <w:t>rozvodů  a</w:t>
            </w:r>
            <w:proofErr w:type="gramEnd"/>
            <w:r w:rsidRPr="00876220">
              <w:rPr>
                <w:rFonts w:asciiTheme="minorHAnsi" w:hAnsiTheme="minorHAnsi" w:cstheme="minorHAnsi"/>
                <w:sz w:val="22"/>
                <w:szCs w:val="22"/>
              </w:rPr>
              <w:t xml:space="preserve"> </w:t>
            </w:r>
            <w:proofErr w:type="spellStart"/>
            <w:r w:rsidRPr="00876220">
              <w:rPr>
                <w:rFonts w:asciiTheme="minorHAnsi" w:hAnsiTheme="minorHAnsi" w:cstheme="minorHAnsi"/>
                <w:sz w:val="22"/>
                <w:szCs w:val="22"/>
              </w:rPr>
              <w:t>MaR</w:t>
            </w:r>
            <w:proofErr w:type="spellEnd"/>
            <w:r w:rsidRPr="00876220">
              <w:rPr>
                <w:rFonts w:asciiTheme="minorHAnsi" w:hAnsiTheme="minorHAnsi" w:cstheme="minorHAnsi"/>
                <w:sz w:val="22"/>
                <w:szCs w:val="22"/>
              </w:rPr>
              <w:t xml:space="preserve"> systému pro havarijní chlazení</w:t>
            </w:r>
          </w:p>
        </w:tc>
        <w:tc>
          <w:tcPr>
            <w:tcW w:w="2546" w:type="dxa"/>
          </w:tcPr>
          <w:p w14:paraId="5B22DEBE" w14:textId="77777777" w:rsidR="007C444A" w:rsidRPr="00876220" w:rsidRDefault="007C444A" w:rsidP="00161B22">
            <w:pPr>
              <w:pStyle w:val="Normlnweb"/>
              <w:spacing w:before="0" w:beforeAutospacing="0" w:after="120" w:afterAutospacing="0"/>
              <w:rPr>
                <w:rFonts w:asciiTheme="minorHAnsi" w:hAnsiTheme="minorHAnsi" w:cstheme="minorHAnsi"/>
                <w:sz w:val="22"/>
                <w:szCs w:val="22"/>
              </w:rPr>
            </w:pPr>
          </w:p>
        </w:tc>
      </w:tr>
    </w:tbl>
    <w:p w14:paraId="079EE1C0" w14:textId="40FA2433" w:rsidR="00EE6536" w:rsidRDefault="00EE6536" w:rsidP="00EE6536">
      <w:pPr>
        <w:pStyle w:val="Normlnweb"/>
        <w:spacing w:before="0" w:beforeAutospacing="0" w:after="120" w:afterAutospacing="0"/>
        <w:rPr>
          <w:rFonts w:asciiTheme="minorHAnsi" w:hAnsiTheme="minorHAnsi" w:cstheme="minorHAnsi"/>
          <w:b/>
        </w:rPr>
      </w:pPr>
      <w:r>
        <w:rPr>
          <w:rFonts w:asciiTheme="minorHAnsi" w:hAnsiTheme="minorHAnsi" w:cstheme="minorHAnsi"/>
          <w:b/>
        </w:rPr>
        <w:lastRenderedPageBreak/>
        <w:t>Hodnocené parametry:</w:t>
      </w:r>
    </w:p>
    <w:tbl>
      <w:tblPr>
        <w:tblpPr w:leftFromText="141" w:rightFromText="141" w:bottomFromText="200" w:vertAnchor="text" w:horzAnchor="page" w:tblpX="1845" w:tblpY="344"/>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36"/>
        <w:gridCol w:w="1227"/>
        <w:gridCol w:w="1091"/>
        <w:gridCol w:w="1588"/>
      </w:tblGrid>
      <w:tr w:rsidR="005D2027" w14:paraId="060FA328" w14:textId="77777777" w:rsidTr="00876220">
        <w:trPr>
          <w:trHeight w:val="667"/>
        </w:trPr>
        <w:tc>
          <w:tcPr>
            <w:tcW w:w="4736" w:type="dxa"/>
            <w:tcMar>
              <w:top w:w="0" w:type="dxa"/>
              <w:left w:w="70" w:type="dxa"/>
              <w:bottom w:w="0" w:type="dxa"/>
              <w:right w:w="70" w:type="dxa"/>
            </w:tcMar>
            <w:vAlign w:val="center"/>
            <w:hideMark/>
          </w:tcPr>
          <w:p w14:paraId="2A48226B" w14:textId="7F26335D" w:rsidR="005D2027" w:rsidRDefault="00876220" w:rsidP="00876220">
            <w:pPr>
              <w:spacing w:after="0" w:line="240" w:lineRule="auto"/>
              <w:jc w:val="center"/>
              <w:rPr>
                <w:rFonts w:eastAsia="Times New Roman" w:cs="Arial"/>
                <w:b/>
                <w:color w:val="000000" w:themeColor="text1"/>
                <w:lang w:eastAsia="cs-CZ"/>
              </w:rPr>
            </w:pPr>
            <w:r>
              <w:rPr>
                <w:b/>
                <w:color w:val="000000" w:themeColor="text1"/>
              </w:rPr>
              <w:t>H</w:t>
            </w:r>
            <w:r w:rsidR="005D2027">
              <w:rPr>
                <w:b/>
                <w:color w:val="000000" w:themeColor="text1"/>
              </w:rPr>
              <w:t xml:space="preserve">omogenita magnetického pole ve </w:t>
            </w:r>
            <w:proofErr w:type="spellStart"/>
            <w:r w:rsidR="005D2027">
              <w:rPr>
                <w:b/>
                <w:color w:val="000000" w:themeColor="text1"/>
              </w:rPr>
              <w:t>sferickém</w:t>
            </w:r>
            <w:proofErr w:type="spellEnd"/>
            <w:r w:rsidR="005D2027">
              <w:rPr>
                <w:b/>
                <w:color w:val="000000" w:themeColor="text1"/>
              </w:rPr>
              <w:t xml:space="preserve"> objemu min. </w:t>
            </w:r>
            <w:proofErr w:type="gramStart"/>
            <w:r w:rsidR="005D2027">
              <w:rPr>
                <w:b/>
                <w:color w:val="000000" w:themeColor="text1"/>
              </w:rPr>
              <w:t>40cm</w:t>
            </w:r>
            <w:proofErr w:type="gramEnd"/>
          </w:p>
        </w:tc>
        <w:tc>
          <w:tcPr>
            <w:tcW w:w="1227" w:type="dxa"/>
            <w:tcMar>
              <w:top w:w="0" w:type="dxa"/>
              <w:left w:w="70" w:type="dxa"/>
              <w:bottom w:w="0" w:type="dxa"/>
              <w:right w:w="70" w:type="dxa"/>
            </w:tcMar>
            <w:vAlign w:val="center"/>
            <w:hideMark/>
          </w:tcPr>
          <w:p w14:paraId="2C5D1C31" w14:textId="77777777" w:rsidR="005D2027" w:rsidRDefault="005D2027" w:rsidP="00876220">
            <w:pPr>
              <w:spacing w:after="0" w:line="240" w:lineRule="auto"/>
              <w:jc w:val="center"/>
              <w:rPr>
                <w:rFonts w:eastAsia="Times New Roman" w:cs="Arial"/>
                <w:b/>
                <w:color w:val="000000" w:themeColor="text1"/>
                <w:lang w:eastAsia="cs-CZ"/>
              </w:rPr>
            </w:pPr>
            <w:proofErr w:type="spellStart"/>
            <w:r>
              <w:rPr>
                <w:rFonts w:eastAsia="Times New Roman" w:cs="Arial"/>
                <w:b/>
                <w:bCs/>
                <w:color w:val="000000" w:themeColor="text1"/>
                <w:lang w:eastAsia="cs-CZ"/>
              </w:rPr>
              <w:t>ppm</w:t>
            </w:r>
            <w:proofErr w:type="spellEnd"/>
          </w:p>
        </w:tc>
        <w:tc>
          <w:tcPr>
            <w:tcW w:w="1091" w:type="dxa"/>
            <w:tcMar>
              <w:top w:w="0" w:type="dxa"/>
              <w:left w:w="70" w:type="dxa"/>
              <w:bottom w:w="0" w:type="dxa"/>
              <w:right w:w="70" w:type="dxa"/>
            </w:tcMar>
            <w:vAlign w:val="center"/>
            <w:hideMark/>
          </w:tcPr>
          <w:p w14:paraId="0B0F5BEC" w14:textId="3F23DADF" w:rsidR="005D2027" w:rsidRDefault="00632705" w:rsidP="00876220">
            <w:pPr>
              <w:spacing w:after="0" w:line="240" w:lineRule="auto"/>
              <w:jc w:val="center"/>
              <w:rPr>
                <w:rFonts w:eastAsia="Times New Roman" w:cs="Arial"/>
                <w:b/>
                <w:color w:val="000000" w:themeColor="text1"/>
                <w:lang w:eastAsia="cs-CZ"/>
              </w:rPr>
            </w:pPr>
            <w:r>
              <w:rPr>
                <w:rFonts w:eastAsia="Times New Roman" w:cs="Arial"/>
                <w:b/>
                <w:bCs/>
                <w:color w:val="000000" w:themeColor="text1"/>
                <w:lang w:eastAsia="cs-CZ"/>
              </w:rPr>
              <w:t>3</w:t>
            </w:r>
            <w:r w:rsidR="003613D7">
              <w:rPr>
                <w:rFonts w:eastAsia="Times New Roman" w:cs="Arial"/>
                <w:b/>
                <w:bCs/>
                <w:color w:val="000000" w:themeColor="text1"/>
                <w:lang w:eastAsia="cs-CZ"/>
              </w:rPr>
              <w:t>5</w:t>
            </w:r>
            <w:r w:rsidR="005D2027">
              <w:rPr>
                <w:rFonts w:eastAsia="Times New Roman" w:cs="Arial"/>
                <w:b/>
                <w:bCs/>
                <w:color w:val="000000" w:themeColor="text1"/>
                <w:lang w:eastAsia="cs-CZ"/>
              </w:rPr>
              <w:t>%</w:t>
            </w:r>
          </w:p>
        </w:tc>
        <w:tc>
          <w:tcPr>
            <w:tcW w:w="1588" w:type="dxa"/>
            <w:vAlign w:val="center"/>
          </w:tcPr>
          <w:p w14:paraId="67461139" w14:textId="07D5972C" w:rsidR="005D2027" w:rsidRDefault="00052253" w:rsidP="00876220">
            <w:pPr>
              <w:spacing w:after="0" w:line="240" w:lineRule="auto"/>
              <w:jc w:val="center"/>
              <w:rPr>
                <w:rFonts w:eastAsia="Times New Roman" w:cs="Arial"/>
                <w:b/>
                <w:bCs/>
                <w:color w:val="000000" w:themeColor="text1"/>
                <w:lang w:eastAsia="cs-CZ"/>
              </w:rPr>
            </w:pPr>
            <w:r>
              <w:rPr>
                <w:rFonts w:eastAsia="Times New Roman" w:cs="Arial"/>
                <w:b/>
                <w:bCs/>
                <w:color w:val="000000" w:themeColor="text1"/>
                <w:lang w:eastAsia="cs-CZ"/>
              </w:rPr>
              <w:t>Více je lepší</w:t>
            </w:r>
          </w:p>
        </w:tc>
      </w:tr>
      <w:tr w:rsidR="005D2027" w14:paraId="57AFEEA0" w14:textId="77777777" w:rsidTr="00876220">
        <w:trPr>
          <w:trHeight w:val="667"/>
        </w:trPr>
        <w:tc>
          <w:tcPr>
            <w:tcW w:w="4736" w:type="dxa"/>
            <w:tcMar>
              <w:top w:w="0" w:type="dxa"/>
              <w:left w:w="70" w:type="dxa"/>
              <w:bottom w:w="0" w:type="dxa"/>
              <w:right w:w="70" w:type="dxa"/>
            </w:tcMar>
            <w:vAlign w:val="center"/>
            <w:hideMark/>
          </w:tcPr>
          <w:p w14:paraId="20F2FB24" w14:textId="77777777" w:rsidR="005D2027" w:rsidRDefault="005D2027" w:rsidP="00876220">
            <w:pPr>
              <w:spacing w:after="0" w:line="240" w:lineRule="auto"/>
              <w:jc w:val="center"/>
              <w:rPr>
                <w:rFonts w:eastAsia="Times New Roman" w:cs="Arial"/>
                <w:b/>
                <w:color w:val="000000" w:themeColor="text1"/>
                <w:lang w:eastAsia="cs-CZ"/>
              </w:rPr>
            </w:pPr>
            <w:r>
              <w:rPr>
                <w:rFonts w:eastAsia="Times New Roman" w:cs="Arial"/>
                <w:b/>
                <w:bCs/>
                <w:color w:val="000000" w:themeColor="text1"/>
                <w:lang w:eastAsia="cs-CZ"/>
              </w:rPr>
              <w:t>Maximální výkon RF vysílače</w:t>
            </w:r>
          </w:p>
        </w:tc>
        <w:tc>
          <w:tcPr>
            <w:tcW w:w="1227" w:type="dxa"/>
            <w:tcMar>
              <w:top w:w="0" w:type="dxa"/>
              <w:left w:w="70" w:type="dxa"/>
              <w:bottom w:w="0" w:type="dxa"/>
              <w:right w:w="70" w:type="dxa"/>
            </w:tcMar>
            <w:vAlign w:val="center"/>
            <w:hideMark/>
          </w:tcPr>
          <w:p w14:paraId="2499641B" w14:textId="77777777" w:rsidR="005D2027" w:rsidRDefault="005D2027" w:rsidP="00876220">
            <w:pPr>
              <w:spacing w:after="0" w:line="240" w:lineRule="auto"/>
              <w:jc w:val="center"/>
              <w:rPr>
                <w:rFonts w:eastAsia="Times New Roman" w:cs="Arial"/>
                <w:b/>
                <w:color w:val="000000" w:themeColor="text1"/>
                <w:lang w:eastAsia="cs-CZ"/>
              </w:rPr>
            </w:pPr>
            <w:r>
              <w:rPr>
                <w:rFonts w:eastAsia="Times New Roman" w:cs="Arial"/>
                <w:b/>
                <w:bCs/>
                <w:color w:val="000000" w:themeColor="text1"/>
                <w:lang w:eastAsia="cs-CZ"/>
              </w:rPr>
              <w:t>kW</w:t>
            </w:r>
          </w:p>
        </w:tc>
        <w:tc>
          <w:tcPr>
            <w:tcW w:w="1091" w:type="dxa"/>
            <w:tcMar>
              <w:top w:w="0" w:type="dxa"/>
              <w:left w:w="70" w:type="dxa"/>
              <w:bottom w:w="0" w:type="dxa"/>
              <w:right w:w="70" w:type="dxa"/>
            </w:tcMar>
            <w:vAlign w:val="center"/>
            <w:hideMark/>
          </w:tcPr>
          <w:p w14:paraId="2BA212FC" w14:textId="7F67C4C4" w:rsidR="005D2027" w:rsidRDefault="00632705" w:rsidP="00876220">
            <w:pPr>
              <w:spacing w:after="0" w:line="240" w:lineRule="auto"/>
              <w:jc w:val="center"/>
              <w:rPr>
                <w:rFonts w:eastAsia="Times New Roman" w:cs="Arial"/>
                <w:b/>
                <w:color w:val="000000" w:themeColor="text1"/>
                <w:lang w:eastAsia="cs-CZ"/>
              </w:rPr>
            </w:pPr>
            <w:r>
              <w:rPr>
                <w:rFonts w:eastAsia="Times New Roman" w:cs="Arial"/>
                <w:b/>
                <w:bCs/>
                <w:color w:val="000000" w:themeColor="text1"/>
                <w:lang w:eastAsia="cs-CZ"/>
              </w:rPr>
              <w:t>3</w:t>
            </w:r>
            <w:r w:rsidR="005D2027">
              <w:rPr>
                <w:rFonts w:eastAsia="Times New Roman" w:cs="Arial"/>
                <w:b/>
                <w:bCs/>
                <w:color w:val="000000" w:themeColor="text1"/>
                <w:lang w:eastAsia="cs-CZ"/>
              </w:rPr>
              <w:t>0%</w:t>
            </w:r>
          </w:p>
        </w:tc>
        <w:tc>
          <w:tcPr>
            <w:tcW w:w="1588" w:type="dxa"/>
            <w:vAlign w:val="center"/>
          </w:tcPr>
          <w:p w14:paraId="03BF29B6" w14:textId="64D30F9F" w:rsidR="005D2027" w:rsidRDefault="00052253" w:rsidP="00876220">
            <w:pPr>
              <w:spacing w:after="0" w:line="240" w:lineRule="auto"/>
              <w:jc w:val="center"/>
              <w:rPr>
                <w:rFonts w:eastAsia="Times New Roman" w:cs="Arial"/>
                <w:b/>
                <w:bCs/>
                <w:color w:val="000000" w:themeColor="text1"/>
                <w:lang w:eastAsia="cs-CZ"/>
              </w:rPr>
            </w:pPr>
            <w:r>
              <w:rPr>
                <w:rFonts w:eastAsia="Times New Roman" w:cs="Arial"/>
                <w:b/>
                <w:bCs/>
                <w:color w:val="000000" w:themeColor="text1"/>
                <w:lang w:eastAsia="cs-CZ"/>
              </w:rPr>
              <w:t>Více je lepší</w:t>
            </w:r>
          </w:p>
        </w:tc>
      </w:tr>
      <w:tr w:rsidR="005D2027" w14:paraId="1B7095B4" w14:textId="77777777" w:rsidTr="00876220">
        <w:trPr>
          <w:trHeight w:val="667"/>
        </w:trPr>
        <w:tc>
          <w:tcPr>
            <w:tcW w:w="4736" w:type="dxa"/>
            <w:tcMar>
              <w:top w:w="0" w:type="dxa"/>
              <w:left w:w="70" w:type="dxa"/>
              <w:bottom w:w="0" w:type="dxa"/>
              <w:right w:w="70" w:type="dxa"/>
            </w:tcMar>
            <w:vAlign w:val="center"/>
            <w:hideMark/>
          </w:tcPr>
          <w:p w14:paraId="13626338" w14:textId="4AF49AC0" w:rsidR="005D2027" w:rsidRDefault="005D2027" w:rsidP="00876220">
            <w:pPr>
              <w:spacing w:after="0" w:line="240" w:lineRule="auto"/>
              <w:jc w:val="center"/>
              <w:rPr>
                <w:rFonts w:eastAsia="Times New Roman" w:cs="Arial"/>
                <w:b/>
                <w:color w:val="000000" w:themeColor="text1"/>
                <w:lang w:eastAsia="cs-CZ"/>
              </w:rPr>
            </w:pPr>
            <w:r>
              <w:rPr>
                <w:rFonts w:eastAsia="Times New Roman" w:cs="Arial"/>
                <w:b/>
                <w:bCs/>
                <w:color w:val="000000" w:themeColor="text1"/>
                <w:lang w:eastAsia="cs-CZ"/>
              </w:rPr>
              <w:t xml:space="preserve">Počet nezávislých přijímacích RF kanálů ve </w:t>
            </w:r>
            <w:proofErr w:type="spellStart"/>
            <w:r>
              <w:rPr>
                <w:rFonts w:eastAsia="Times New Roman" w:cs="Arial"/>
                <w:b/>
                <w:bCs/>
                <w:color w:val="000000" w:themeColor="text1"/>
                <w:lang w:eastAsia="cs-CZ"/>
              </w:rPr>
              <w:t>field</w:t>
            </w:r>
            <w:proofErr w:type="spellEnd"/>
            <w:r>
              <w:rPr>
                <w:rFonts w:eastAsia="Times New Roman" w:cs="Arial"/>
                <w:b/>
                <w:bCs/>
                <w:color w:val="000000" w:themeColor="text1"/>
                <w:lang w:eastAsia="cs-CZ"/>
              </w:rPr>
              <w:t xml:space="preserve"> </w:t>
            </w:r>
            <w:proofErr w:type="spellStart"/>
            <w:r>
              <w:rPr>
                <w:rFonts w:eastAsia="Times New Roman" w:cs="Arial"/>
                <w:b/>
                <w:bCs/>
                <w:color w:val="000000" w:themeColor="text1"/>
                <w:lang w:eastAsia="cs-CZ"/>
              </w:rPr>
              <w:t>of</w:t>
            </w:r>
            <w:proofErr w:type="spellEnd"/>
            <w:r>
              <w:rPr>
                <w:rFonts w:eastAsia="Times New Roman" w:cs="Arial"/>
                <w:b/>
                <w:bCs/>
                <w:color w:val="000000" w:themeColor="text1"/>
                <w:lang w:eastAsia="cs-CZ"/>
              </w:rPr>
              <w:t xml:space="preserve"> </w:t>
            </w:r>
            <w:proofErr w:type="spellStart"/>
            <w:r w:rsidR="001D30E3">
              <w:rPr>
                <w:rFonts w:eastAsia="Times New Roman" w:cs="Arial"/>
                <w:b/>
                <w:bCs/>
                <w:color w:val="000000" w:themeColor="text1"/>
                <w:lang w:eastAsia="cs-CZ"/>
              </w:rPr>
              <w:t>view</w:t>
            </w:r>
            <w:proofErr w:type="spellEnd"/>
            <w:r w:rsidR="001D30E3">
              <w:rPr>
                <w:rFonts w:eastAsia="Times New Roman" w:cs="Arial"/>
                <w:b/>
                <w:bCs/>
                <w:color w:val="000000" w:themeColor="text1"/>
                <w:lang w:eastAsia="cs-CZ"/>
              </w:rPr>
              <w:t xml:space="preserve"> </w:t>
            </w:r>
            <w:r>
              <w:rPr>
                <w:rFonts w:eastAsia="Times New Roman" w:cs="Arial"/>
                <w:b/>
                <w:bCs/>
                <w:color w:val="000000" w:themeColor="text1"/>
                <w:lang w:eastAsia="cs-CZ"/>
              </w:rPr>
              <w:t>(FOV)</w:t>
            </w:r>
          </w:p>
        </w:tc>
        <w:tc>
          <w:tcPr>
            <w:tcW w:w="1227" w:type="dxa"/>
            <w:tcMar>
              <w:top w:w="0" w:type="dxa"/>
              <w:left w:w="70" w:type="dxa"/>
              <w:bottom w:w="0" w:type="dxa"/>
              <w:right w:w="70" w:type="dxa"/>
            </w:tcMar>
            <w:vAlign w:val="center"/>
            <w:hideMark/>
          </w:tcPr>
          <w:p w14:paraId="40850ED2" w14:textId="77777777" w:rsidR="005D2027" w:rsidRDefault="005D2027" w:rsidP="00876220">
            <w:pPr>
              <w:spacing w:after="0" w:line="240" w:lineRule="auto"/>
              <w:jc w:val="center"/>
              <w:rPr>
                <w:rFonts w:eastAsia="Times New Roman" w:cs="Arial"/>
                <w:b/>
                <w:color w:val="000000" w:themeColor="text1"/>
                <w:lang w:eastAsia="cs-CZ"/>
              </w:rPr>
            </w:pPr>
            <w:r>
              <w:rPr>
                <w:rFonts w:eastAsia="Times New Roman" w:cs="Arial"/>
                <w:b/>
                <w:bCs/>
                <w:color w:val="000000" w:themeColor="text1"/>
                <w:lang w:eastAsia="cs-CZ"/>
              </w:rPr>
              <w:t>počet</w:t>
            </w:r>
          </w:p>
        </w:tc>
        <w:tc>
          <w:tcPr>
            <w:tcW w:w="1091" w:type="dxa"/>
            <w:tcMar>
              <w:top w:w="0" w:type="dxa"/>
              <w:left w:w="70" w:type="dxa"/>
              <w:bottom w:w="0" w:type="dxa"/>
              <w:right w:w="70" w:type="dxa"/>
            </w:tcMar>
            <w:vAlign w:val="center"/>
            <w:hideMark/>
          </w:tcPr>
          <w:p w14:paraId="4B965FF6" w14:textId="7E2509A5" w:rsidR="005D2027" w:rsidRDefault="003613D7" w:rsidP="00876220">
            <w:pPr>
              <w:spacing w:after="0" w:line="240" w:lineRule="auto"/>
              <w:jc w:val="center"/>
              <w:rPr>
                <w:rFonts w:eastAsia="Times New Roman" w:cs="Arial"/>
                <w:b/>
                <w:color w:val="000000" w:themeColor="text1"/>
                <w:lang w:eastAsia="cs-CZ"/>
              </w:rPr>
            </w:pPr>
            <w:r>
              <w:rPr>
                <w:rFonts w:eastAsia="Times New Roman" w:cs="Arial"/>
                <w:b/>
                <w:bCs/>
                <w:color w:val="000000" w:themeColor="text1"/>
                <w:lang w:eastAsia="cs-CZ"/>
              </w:rPr>
              <w:t>25</w:t>
            </w:r>
            <w:r w:rsidR="005D2027">
              <w:rPr>
                <w:rFonts w:eastAsia="Times New Roman" w:cs="Arial"/>
                <w:b/>
                <w:bCs/>
                <w:color w:val="000000" w:themeColor="text1"/>
                <w:lang w:eastAsia="cs-CZ"/>
              </w:rPr>
              <w:t>%</w:t>
            </w:r>
          </w:p>
        </w:tc>
        <w:tc>
          <w:tcPr>
            <w:tcW w:w="1588" w:type="dxa"/>
            <w:vAlign w:val="center"/>
          </w:tcPr>
          <w:p w14:paraId="62EC39C1" w14:textId="0C7D6897" w:rsidR="005D2027" w:rsidRDefault="00052253" w:rsidP="00876220">
            <w:pPr>
              <w:spacing w:after="0" w:line="240" w:lineRule="auto"/>
              <w:jc w:val="center"/>
              <w:rPr>
                <w:rFonts w:eastAsia="Times New Roman" w:cs="Arial"/>
                <w:b/>
                <w:bCs/>
                <w:color w:val="000000" w:themeColor="text1"/>
                <w:lang w:eastAsia="cs-CZ"/>
              </w:rPr>
            </w:pPr>
            <w:r>
              <w:rPr>
                <w:rFonts w:eastAsia="Times New Roman" w:cs="Arial"/>
                <w:b/>
                <w:bCs/>
                <w:color w:val="000000" w:themeColor="text1"/>
                <w:lang w:eastAsia="cs-CZ"/>
              </w:rPr>
              <w:t>Více je lepší</w:t>
            </w:r>
          </w:p>
        </w:tc>
      </w:tr>
      <w:tr w:rsidR="005D2027" w14:paraId="5B3C467E" w14:textId="77777777" w:rsidTr="00876220">
        <w:trPr>
          <w:trHeight w:val="667"/>
        </w:trPr>
        <w:tc>
          <w:tcPr>
            <w:tcW w:w="4736" w:type="dxa"/>
            <w:tcMar>
              <w:top w:w="0" w:type="dxa"/>
              <w:left w:w="70" w:type="dxa"/>
              <w:bottom w:w="0" w:type="dxa"/>
              <w:right w:w="70" w:type="dxa"/>
            </w:tcMar>
            <w:vAlign w:val="center"/>
            <w:hideMark/>
          </w:tcPr>
          <w:p w14:paraId="492BE625" w14:textId="1AEE5AAE" w:rsidR="005D2027" w:rsidRDefault="005D2027" w:rsidP="00876220">
            <w:pPr>
              <w:spacing w:after="0" w:line="240" w:lineRule="auto"/>
              <w:jc w:val="center"/>
              <w:rPr>
                <w:rFonts w:eastAsia="Times New Roman" w:cs="Arial"/>
                <w:b/>
                <w:color w:val="000000" w:themeColor="text1"/>
                <w:lang w:eastAsia="cs-CZ"/>
              </w:rPr>
            </w:pPr>
            <w:proofErr w:type="spellStart"/>
            <w:r>
              <w:rPr>
                <w:rFonts w:eastAsia="Times New Roman" w:cs="Arial"/>
                <w:b/>
                <w:color w:val="000000" w:themeColor="text1"/>
                <w:lang w:val="en-US" w:eastAsia="cs-CZ"/>
              </w:rPr>
              <w:t>Vícekanálová</w:t>
            </w:r>
            <w:proofErr w:type="spellEnd"/>
            <w:r>
              <w:rPr>
                <w:rFonts w:eastAsia="Times New Roman" w:cs="Arial"/>
                <w:b/>
                <w:color w:val="000000" w:themeColor="text1"/>
                <w:lang w:val="en-US" w:eastAsia="cs-CZ"/>
              </w:rPr>
              <w:t xml:space="preserve"> </w:t>
            </w:r>
            <w:proofErr w:type="spellStart"/>
            <w:proofErr w:type="gramStart"/>
            <w:r>
              <w:rPr>
                <w:rFonts w:eastAsia="Times New Roman" w:cs="Arial"/>
                <w:b/>
                <w:color w:val="000000" w:themeColor="text1"/>
                <w:lang w:val="en-US" w:eastAsia="cs-CZ"/>
              </w:rPr>
              <w:t>vysílací</w:t>
            </w:r>
            <w:proofErr w:type="spellEnd"/>
            <w:r>
              <w:rPr>
                <w:rFonts w:eastAsia="Times New Roman" w:cs="Arial"/>
                <w:b/>
                <w:color w:val="000000" w:themeColor="text1"/>
                <w:lang w:val="en-US" w:eastAsia="cs-CZ"/>
              </w:rPr>
              <w:t xml:space="preserve">  RF</w:t>
            </w:r>
            <w:proofErr w:type="gramEnd"/>
            <w:r>
              <w:rPr>
                <w:rFonts w:eastAsia="Times New Roman" w:cs="Arial"/>
                <w:b/>
                <w:color w:val="000000" w:themeColor="text1"/>
                <w:lang w:val="en-US" w:eastAsia="cs-CZ"/>
              </w:rPr>
              <w:t xml:space="preserve"> </w:t>
            </w:r>
            <w:proofErr w:type="spellStart"/>
            <w:r>
              <w:rPr>
                <w:rFonts w:eastAsia="Times New Roman" w:cs="Arial"/>
                <w:b/>
                <w:color w:val="000000" w:themeColor="text1"/>
                <w:lang w:val="en-US" w:eastAsia="cs-CZ"/>
              </w:rPr>
              <w:t>cesta</w:t>
            </w:r>
            <w:proofErr w:type="spellEnd"/>
          </w:p>
        </w:tc>
        <w:tc>
          <w:tcPr>
            <w:tcW w:w="1227" w:type="dxa"/>
            <w:tcMar>
              <w:top w:w="0" w:type="dxa"/>
              <w:left w:w="70" w:type="dxa"/>
              <w:bottom w:w="0" w:type="dxa"/>
              <w:right w:w="70" w:type="dxa"/>
            </w:tcMar>
            <w:vAlign w:val="center"/>
            <w:hideMark/>
          </w:tcPr>
          <w:p w14:paraId="3428E56B" w14:textId="77777777" w:rsidR="005D2027" w:rsidRDefault="005D2027" w:rsidP="00876220">
            <w:pPr>
              <w:spacing w:after="0" w:line="240" w:lineRule="auto"/>
              <w:jc w:val="center"/>
              <w:rPr>
                <w:rFonts w:eastAsia="Times New Roman" w:cs="Arial"/>
                <w:b/>
                <w:color w:val="000000" w:themeColor="text1"/>
                <w:lang w:eastAsia="cs-CZ"/>
              </w:rPr>
            </w:pPr>
            <w:r>
              <w:rPr>
                <w:rFonts w:eastAsia="Times New Roman" w:cs="Arial"/>
                <w:b/>
                <w:bCs/>
                <w:color w:val="000000" w:themeColor="text1"/>
                <w:lang w:eastAsia="cs-CZ"/>
              </w:rPr>
              <w:t>ano/ne</w:t>
            </w:r>
          </w:p>
        </w:tc>
        <w:tc>
          <w:tcPr>
            <w:tcW w:w="1091" w:type="dxa"/>
            <w:tcMar>
              <w:top w:w="0" w:type="dxa"/>
              <w:left w:w="70" w:type="dxa"/>
              <w:bottom w:w="0" w:type="dxa"/>
              <w:right w:w="70" w:type="dxa"/>
            </w:tcMar>
            <w:vAlign w:val="center"/>
            <w:hideMark/>
          </w:tcPr>
          <w:p w14:paraId="1FF61AC1" w14:textId="19C9AA6C" w:rsidR="005D2027" w:rsidRDefault="003613D7" w:rsidP="00876220">
            <w:pPr>
              <w:spacing w:after="0" w:line="240" w:lineRule="auto"/>
              <w:jc w:val="center"/>
              <w:rPr>
                <w:rFonts w:eastAsia="Times New Roman" w:cs="Arial"/>
                <w:b/>
                <w:color w:val="000000" w:themeColor="text1"/>
                <w:lang w:eastAsia="cs-CZ"/>
              </w:rPr>
            </w:pPr>
            <w:r>
              <w:rPr>
                <w:rFonts w:eastAsia="Times New Roman" w:cs="Arial"/>
                <w:b/>
                <w:bCs/>
                <w:color w:val="000000" w:themeColor="text1"/>
                <w:lang w:eastAsia="cs-CZ"/>
              </w:rPr>
              <w:t>1</w:t>
            </w:r>
            <w:r w:rsidR="005D2027">
              <w:rPr>
                <w:rFonts w:eastAsia="Times New Roman" w:cs="Arial"/>
                <w:b/>
                <w:bCs/>
                <w:color w:val="000000" w:themeColor="text1"/>
                <w:lang w:eastAsia="cs-CZ"/>
              </w:rPr>
              <w:t>0%</w:t>
            </w:r>
          </w:p>
        </w:tc>
        <w:tc>
          <w:tcPr>
            <w:tcW w:w="1588" w:type="dxa"/>
            <w:vAlign w:val="center"/>
          </w:tcPr>
          <w:p w14:paraId="3F6D32A2" w14:textId="4300199B" w:rsidR="005D2027" w:rsidRDefault="00052253" w:rsidP="00876220">
            <w:pPr>
              <w:spacing w:after="0" w:line="240" w:lineRule="auto"/>
              <w:jc w:val="center"/>
              <w:rPr>
                <w:rFonts w:eastAsia="Times New Roman" w:cs="Arial"/>
                <w:b/>
                <w:bCs/>
                <w:color w:val="000000" w:themeColor="text1"/>
                <w:lang w:eastAsia="cs-CZ"/>
              </w:rPr>
            </w:pPr>
            <w:r>
              <w:rPr>
                <w:rFonts w:eastAsia="Times New Roman" w:cs="Arial"/>
                <w:b/>
                <w:bCs/>
                <w:color w:val="000000" w:themeColor="text1"/>
                <w:lang w:eastAsia="cs-CZ"/>
              </w:rPr>
              <w:t>Ano je lepší</w:t>
            </w:r>
          </w:p>
        </w:tc>
      </w:tr>
    </w:tbl>
    <w:p w14:paraId="75472D3B" w14:textId="77777777" w:rsidR="00EE6536" w:rsidRDefault="00EE6536" w:rsidP="00EE6536">
      <w:pPr>
        <w:pStyle w:val="Normlnweb"/>
        <w:spacing w:before="0" w:beforeAutospacing="0" w:after="120" w:afterAutospacing="0"/>
        <w:rPr>
          <w:rFonts w:asciiTheme="minorHAnsi" w:hAnsiTheme="minorHAnsi" w:cstheme="minorHAnsi"/>
        </w:rPr>
      </w:pPr>
    </w:p>
    <w:p w14:paraId="1E53822C" w14:textId="77777777" w:rsidR="00EE6536" w:rsidRDefault="00EE6536" w:rsidP="00EE6536">
      <w:pPr>
        <w:pStyle w:val="Normlnweb"/>
        <w:spacing w:before="0" w:beforeAutospacing="0" w:after="120" w:afterAutospacing="0"/>
        <w:rPr>
          <w:rFonts w:asciiTheme="minorHAnsi" w:hAnsiTheme="minorHAnsi" w:cstheme="minorHAnsi"/>
        </w:rPr>
      </w:pPr>
    </w:p>
    <w:p w14:paraId="4BAF1123" w14:textId="2687DCF5" w:rsidR="00541C3A" w:rsidRDefault="00541C3A" w:rsidP="00632705"/>
    <w:sectPr w:rsidR="00541C3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C6F2D" w14:textId="77777777" w:rsidR="00876220" w:rsidRDefault="00876220" w:rsidP="00876220">
      <w:pPr>
        <w:spacing w:after="0" w:line="240" w:lineRule="auto"/>
      </w:pPr>
      <w:r>
        <w:separator/>
      </w:r>
    </w:p>
  </w:endnote>
  <w:endnote w:type="continuationSeparator" w:id="0">
    <w:p w14:paraId="12EB253F" w14:textId="77777777" w:rsidR="00876220" w:rsidRDefault="00876220" w:rsidP="00876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BB67" w14:textId="3EEE6294" w:rsidR="00876220" w:rsidRPr="00B95E0F" w:rsidRDefault="00876220" w:rsidP="00876220">
    <w:pPr>
      <w:pStyle w:val="Zpat"/>
      <w:tabs>
        <w:tab w:val="left" w:pos="6330"/>
        <w:tab w:val="right" w:pos="9864"/>
      </w:tabs>
      <w:rPr>
        <w:sz w:val="20"/>
        <w:szCs w:val="20"/>
      </w:rPr>
    </w:pPr>
    <w:r w:rsidRPr="00B95E0F">
      <w:rPr>
        <w:sz w:val="20"/>
        <w:szCs w:val="20"/>
      </w:rPr>
      <w:t xml:space="preserve">Název projektu: „Zobrazovací techniky MR“, </w:t>
    </w:r>
  </w:p>
  <w:p w14:paraId="6F3648BD" w14:textId="77777777" w:rsidR="00876220" w:rsidRPr="00B95E0F" w:rsidRDefault="00876220" w:rsidP="00876220">
    <w:pPr>
      <w:pStyle w:val="Zpat"/>
      <w:tabs>
        <w:tab w:val="left" w:pos="6330"/>
        <w:tab w:val="right" w:pos="9864"/>
      </w:tabs>
      <w:rPr>
        <w:sz w:val="20"/>
        <w:szCs w:val="20"/>
      </w:rPr>
    </w:pPr>
    <w:proofErr w:type="spellStart"/>
    <w:r w:rsidRPr="00B95E0F">
      <w:rPr>
        <w:sz w:val="20"/>
        <w:szCs w:val="20"/>
      </w:rPr>
      <w:t>reg</w:t>
    </w:r>
    <w:proofErr w:type="spellEnd"/>
    <w:r w:rsidRPr="00B95E0F">
      <w:rPr>
        <w:sz w:val="20"/>
        <w:szCs w:val="20"/>
      </w:rPr>
      <w:t xml:space="preserve">. č. CZ.06.2.56/0.0/0.0./16_043/0001578 </w:t>
    </w:r>
  </w:p>
  <w:p w14:paraId="7EDFFD8C" w14:textId="4F5D0750" w:rsidR="00876220" w:rsidRDefault="00876220" w:rsidP="00876220">
    <w:pPr>
      <w:pStyle w:val="Zpat"/>
    </w:pPr>
    <w:r w:rsidRPr="00B95E0F">
      <w:rPr>
        <w:b/>
        <w:sz w:val="20"/>
        <w:szCs w:val="20"/>
      </w:rPr>
      <w:t>Tento projekt je spolufinancován Evropskou unií z Evropského fondu pro regionální rozvoj.</w:t>
    </w:r>
  </w:p>
  <w:p w14:paraId="1448A34E" w14:textId="77777777" w:rsidR="00876220" w:rsidRDefault="008762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B8182" w14:textId="77777777" w:rsidR="00876220" w:rsidRDefault="00876220" w:rsidP="00876220">
      <w:pPr>
        <w:spacing w:after="0" w:line="240" w:lineRule="auto"/>
      </w:pPr>
      <w:r>
        <w:separator/>
      </w:r>
    </w:p>
  </w:footnote>
  <w:footnote w:type="continuationSeparator" w:id="0">
    <w:p w14:paraId="2103D562" w14:textId="77777777" w:rsidR="00876220" w:rsidRDefault="00876220" w:rsidP="00876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73154" w14:textId="675A967E" w:rsidR="00876220" w:rsidRDefault="00876220" w:rsidP="00876220">
    <w:pPr>
      <w:pStyle w:val="Zhlav"/>
      <w:jc w:val="both"/>
    </w:pPr>
    <w:r>
      <w:rPr>
        <w:noProof/>
      </w:rPr>
      <w:drawing>
        <wp:anchor distT="0" distB="0" distL="114300" distR="114300" simplePos="0" relativeHeight="251660288" behindDoc="0" locked="0" layoutInCell="1" allowOverlap="1" wp14:anchorId="3E7B4792" wp14:editId="1A75801C">
          <wp:simplePos x="0" y="0"/>
          <wp:positionH relativeFrom="margin">
            <wp:posOffset>4086225</wp:posOffset>
          </wp:positionH>
          <wp:positionV relativeFrom="paragraph">
            <wp:posOffset>8890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59264" behindDoc="0" locked="0" layoutInCell="1" allowOverlap="1" wp14:anchorId="28C0845F" wp14:editId="7CA2EDF3">
          <wp:simplePos x="0" y="0"/>
          <wp:positionH relativeFrom="margin">
            <wp:posOffset>-133350</wp:posOffset>
          </wp:positionH>
          <wp:positionV relativeFrom="paragraph">
            <wp:posOffset>-133985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013"/>
    <w:multiLevelType w:val="hybridMultilevel"/>
    <w:tmpl w:val="12C20530"/>
    <w:lvl w:ilvl="0" w:tplc="A62C4F50">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6C118C6"/>
    <w:multiLevelType w:val="hybridMultilevel"/>
    <w:tmpl w:val="26865734"/>
    <w:lvl w:ilvl="0" w:tplc="A62C4F50">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7B240B8"/>
    <w:multiLevelType w:val="hybridMultilevel"/>
    <w:tmpl w:val="26E44FCA"/>
    <w:lvl w:ilvl="0" w:tplc="04050001">
      <w:start w:val="1"/>
      <w:numFmt w:val="bullet"/>
      <w:lvlText w:val=""/>
      <w:lvlJc w:val="left"/>
      <w:pPr>
        <w:ind w:left="720" w:hanging="360"/>
      </w:pPr>
      <w:rPr>
        <w:rFonts w:ascii="Symbol" w:hAnsi="Symbol" w:hint="default"/>
      </w:rPr>
    </w:lvl>
    <w:lvl w:ilvl="1" w:tplc="A62C4F50">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A556723"/>
    <w:multiLevelType w:val="hybridMultilevel"/>
    <w:tmpl w:val="0D864708"/>
    <w:lvl w:ilvl="0" w:tplc="A62C4F50">
      <w:numFmt w:val="bullet"/>
      <w:lvlText w:val="-"/>
      <w:lvlJc w:val="left"/>
      <w:pPr>
        <w:ind w:left="1800" w:hanging="360"/>
      </w:pPr>
      <w:rPr>
        <w:rFonts w:ascii="Calibri" w:eastAsia="Times New Roman" w:hAnsi="Calibri" w:cs="Calibri"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hint="default"/>
      </w:rPr>
    </w:lvl>
    <w:lvl w:ilvl="3" w:tplc="04050001">
      <w:start w:val="1"/>
      <w:numFmt w:val="bullet"/>
      <w:lvlText w:val=""/>
      <w:lvlJc w:val="left"/>
      <w:pPr>
        <w:ind w:left="3960" w:hanging="360"/>
      </w:pPr>
      <w:rPr>
        <w:rFonts w:ascii="Symbol" w:hAnsi="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hint="default"/>
      </w:rPr>
    </w:lvl>
    <w:lvl w:ilvl="6" w:tplc="04050001">
      <w:start w:val="1"/>
      <w:numFmt w:val="bullet"/>
      <w:lvlText w:val=""/>
      <w:lvlJc w:val="left"/>
      <w:pPr>
        <w:ind w:left="6120" w:hanging="360"/>
      </w:pPr>
      <w:rPr>
        <w:rFonts w:ascii="Symbol" w:hAnsi="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hint="default"/>
      </w:rPr>
    </w:lvl>
  </w:abstractNum>
  <w:abstractNum w:abstractNumId="4" w15:restartNumberingAfterBreak="0">
    <w:nsid w:val="32C97C3B"/>
    <w:multiLevelType w:val="hybridMultilevel"/>
    <w:tmpl w:val="55865904"/>
    <w:lvl w:ilvl="0" w:tplc="A62C4F50">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CE444A2"/>
    <w:multiLevelType w:val="hybridMultilevel"/>
    <w:tmpl w:val="58FE63E6"/>
    <w:lvl w:ilvl="0" w:tplc="A62C4F50">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00D548D"/>
    <w:multiLevelType w:val="hybridMultilevel"/>
    <w:tmpl w:val="E95E475C"/>
    <w:lvl w:ilvl="0" w:tplc="0230408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A17"/>
    <w:rsid w:val="00052253"/>
    <w:rsid w:val="00055484"/>
    <w:rsid w:val="001D30E3"/>
    <w:rsid w:val="001E5A98"/>
    <w:rsid w:val="00317A17"/>
    <w:rsid w:val="003613D7"/>
    <w:rsid w:val="004E4143"/>
    <w:rsid w:val="00541C3A"/>
    <w:rsid w:val="00573BDA"/>
    <w:rsid w:val="00596CF5"/>
    <w:rsid w:val="005D09D7"/>
    <w:rsid w:val="005D2027"/>
    <w:rsid w:val="00632705"/>
    <w:rsid w:val="00744101"/>
    <w:rsid w:val="00777667"/>
    <w:rsid w:val="007C444A"/>
    <w:rsid w:val="007D4DF4"/>
    <w:rsid w:val="00876220"/>
    <w:rsid w:val="009E54A3"/>
    <w:rsid w:val="00A72441"/>
    <w:rsid w:val="00A766A9"/>
    <w:rsid w:val="00AE2A4A"/>
    <w:rsid w:val="00C1525B"/>
    <w:rsid w:val="00C334C9"/>
    <w:rsid w:val="00D61455"/>
    <w:rsid w:val="00E61520"/>
    <w:rsid w:val="00E8456C"/>
    <w:rsid w:val="00ED7E75"/>
    <w:rsid w:val="00EE6536"/>
    <w:rsid w:val="00F91E2B"/>
    <w:rsid w:val="00FF4F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859D"/>
  <w15:chartTrackingRefBased/>
  <w15:docId w15:val="{593AA13C-A690-45E0-BD3A-B3900F0D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6536"/>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EE653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EE6536"/>
    <w:pPr>
      <w:ind w:left="720"/>
      <w:contextualSpacing/>
    </w:pPr>
  </w:style>
  <w:style w:type="paragraph" w:customStyle="1" w:styleId="Default">
    <w:name w:val="Default"/>
    <w:basedOn w:val="Normln"/>
    <w:uiPriority w:val="99"/>
    <w:rsid w:val="00EE6536"/>
    <w:pPr>
      <w:autoSpaceDE w:val="0"/>
      <w:autoSpaceDN w:val="0"/>
      <w:spacing w:after="0" w:line="240" w:lineRule="auto"/>
    </w:pPr>
    <w:rPr>
      <w:rFonts w:ascii="Arial" w:hAnsi="Arial" w:cs="Arial"/>
      <w:color w:val="000000"/>
      <w:sz w:val="24"/>
      <w:szCs w:val="24"/>
    </w:rPr>
  </w:style>
  <w:style w:type="table" w:styleId="Mkatabulky">
    <w:name w:val="Table Grid"/>
    <w:basedOn w:val="Normlntabulka"/>
    <w:uiPriority w:val="39"/>
    <w:rsid w:val="00C33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1525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1525B"/>
    <w:rPr>
      <w:rFonts w:ascii="Segoe UI" w:hAnsi="Segoe UI" w:cs="Segoe UI"/>
      <w:sz w:val="18"/>
      <w:szCs w:val="18"/>
    </w:rPr>
  </w:style>
  <w:style w:type="paragraph" w:styleId="Revize">
    <w:name w:val="Revision"/>
    <w:hidden/>
    <w:uiPriority w:val="99"/>
    <w:semiHidden/>
    <w:rsid w:val="007D4DF4"/>
    <w:pPr>
      <w:spacing w:after="0" w:line="240" w:lineRule="auto"/>
    </w:pPr>
  </w:style>
  <w:style w:type="paragraph" w:styleId="Zhlav">
    <w:name w:val="header"/>
    <w:basedOn w:val="Normln"/>
    <w:link w:val="ZhlavChar"/>
    <w:uiPriority w:val="99"/>
    <w:unhideWhenUsed/>
    <w:rsid w:val="008762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76220"/>
  </w:style>
  <w:style w:type="paragraph" w:styleId="Zpat">
    <w:name w:val="footer"/>
    <w:basedOn w:val="Normln"/>
    <w:link w:val="ZpatChar"/>
    <w:uiPriority w:val="99"/>
    <w:unhideWhenUsed/>
    <w:rsid w:val="00876220"/>
    <w:pPr>
      <w:tabs>
        <w:tab w:val="center" w:pos="4536"/>
        <w:tab w:val="right" w:pos="9072"/>
      </w:tabs>
      <w:spacing w:after="0" w:line="240" w:lineRule="auto"/>
    </w:pPr>
  </w:style>
  <w:style w:type="character" w:customStyle="1" w:styleId="ZpatChar">
    <w:name w:val="Zápatí Char"/>
    <w:basedOn w:val="Standardnpsmoodstavce"/>
    <w:link w:val="Zpat"/>
    <w:uiPriority w:val="99"/>
    <w:rsid w:val="00876220"/>
  </w:style>
  <w:style w:type="character" w:styleId="Odkaznakoment">
    <w:name w:val="annotation reference"/>
    <w:basedOn w:val="Standardnpsmoodstavce"/>
    <w:uiPriority w:val="99"/>
    <w:semiHidden/>
    <w:rsid w:val="0087622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02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1362</Words>
  <Characters>8041</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Nedvěd</dc:creator>
  <cp:keywords/>
  <dc:description/>
  <cp:lastModifiedBy>Jan Raděj</cp:lastModifiedBy>
  <cp:revision>3</cp:revision>
  <dcterms:created xsi:type="dcterms:W3CDTF">2020-02-25T09:16:00Z</dcterms:created>
  <dcterms:modified xsi:type="dcterms:W3CDTF">2020-02-25T09:19:00Z</dcterms:modified>
</cp:coreProperties>
</file>